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C5F3" w14:textId="77777777" w:rsidR="003C643D" w:rsidRPr="0015498A" w:rsidRDefault="00FF5FE3" w:rsidP="003C643D">
      <w:pPr>
        <w:jc w:val="both"/>
        <w:rPr>
          <w:rFonts w:cstheme="minorHAnsi"/>
          <w:b/>
          <w:sz w:val="28"/>
        </w:rPr>
      </w:pPr>
      <w:bookmarkStart w:id="0" w:name="Chest"/>
      <w:r w:rsidRPr="0015498A">
        <w:rPr>
          <w:rFonts w:cstheme="minorHAnsi"/>
          <w:b/>
          <w:sz w:val="28"/>
        </w:rPr>
        <w:t>7</w:t>
      </w:r>
      <w:r w:rsidR="003C643D" w:rsidRPr="0015498A">
        <w:rPr>
          <w:rFonts w:cstheme="minorHAnsi"/>
          <w:b/>
          <w:sz w:val="28"/>
        </w:rPr>
        <w:t>. Chest injuries including</w:t>
      </w:r>
      <w:r w:rsidR="000F3D4A">
        <w:rPr>
          <w:rFonts w:cstheme="minorHAnsi"/>
          <w:b/>
          <w:sz w:val="28"/>
        </w:rPr>
        <w:t xml:space="preserve"> chest drains, penetrating cardiac injuries and resuscitative thoracotomy</w:t>
      </w:r>
    </w:p>
    <w:bookmarkEnd w:id="0"/>
    <w:p w14:paraId="2B7FD378" w14:textId="77777777" w:rsidR="00AE539E" w:rsidRDefault="00AE539E" w:rsidP="003C643D">
      <w:pPr>
        <w:jc w:val="both"/>
        <w:rPr>
          <w:rFonts w:cstheme="minorHAnsi"/>
          <w:b/>
        </w:rPr>
      </w:pPr>
    </w:p>
    <w:p w14:paraId="61E0746A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/>
          <w:sz w:val="28"/>
          <w:szCs w:val="24"/>
        </w:rPr>
      </w:pPr>
      <w:r w:rsidRPr="003A48A5">
        <w:rPr>
          <w:rFonts w:ascii="Calibri" w:eastAsia="Times New Roman" w:hAnsi="Calibri" w:cs="Calibri"/>
          <w:b/>
          <w:sz w:val="28"/>
          <w:szCs w:val="24"/>
        </w:rPr>
        <w:t xml:space="preserve">Chest drains </w:t>
      </w:r>
    </w:p>
    <w:p w14:paraId="7ADEEDD5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556F0B9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Chest trauma is common.</w:t>
      </w:r>
    </w:p>
    <w:p w14:paraId="035DDC3A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</w:p>
    <w:p w14:paraId="42D64994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Only a minority of patients with chest trauma require surgical intervention. </w:t>
      </w:r>
    </w:p>
    <w:p w14:paraId="31D1888F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</w:p>
    <w:p w14:paraId="4E70AEF7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Insertion of an appropriately sized correctly positioned chest drain is the only procedure required in the management of most chest injuries.</w:t>
      </w:r>
    </w:p>
    <w:p w14:paraId="53F50B7A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</w:p>
    <w:p w14:paraId="7AC627AD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2309BF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2309BF"/>
          <w:sz w:val="24"/>
          <w:szCs w:val="24"/>
        </w:rPr>
        <w:t>Indications:</w:t>
      </w:r>
    </w:p>
    <w:p w14:paraId="1EED0851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</w:p>
    <w:p w14:paraId="0664D7A2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Potentially life-threatening conditions identified in the primary survey requiring a chest drain:</w:t>
      </w:r>
    </w:p>
    <w:p w14:paraId="65B10AE9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Tension pneumothorax</w:t>
      </w:r>
    </w:p>
    <w:p w14:paraId="53FC7B2A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Open pneumothorax, in conjunction with closing / covering the open wound</w:t>
      </w:r>
    </w:p>
    <w:p w14:paraId="180DD107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Massive haemothorax</w:t>
      </w:r>
    </w:p>
    <w:p w14:paraId="6518BA0E" w14:textId="77777777" w:rsidR="003A48A5" w:rsidRPr="003A48A5" w:rsidRDefault="003A48A5" w:rsidP="003A48A5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</w:p>
    <w:p w14:paraId="00A693FD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Other indications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:</w:t>
      </w:r>
    </w:p>
    <w:p w14:paraId="11880FC7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‘Large’ simple pneumothorax not under clinical tension</w:t>
      </w:r>
    </w:p>
    <w:p w14:paraId="2BD207FB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Any pneumothorax in a haemodynamically unstable patient</w:t>
      </w:r>
    </w:p>
    <w:p w14:paraId="3389007D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Any pneumothorax in a child who is intubated for transfer to another hospital</w:t>
      </w:r>
    </w:p>
    <w:p w14:paraId="29E48481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Bilateral </w:t>
      </w:r>
      <w:proofErr w:type="spellStart"/>
      <w:r w:rsidRPr="003A48A5">
        <w:rPr>
          <w:rFonts w:ascii="Calibri" w:eastAsia="Times New Roman" w:hAnsi="Calibri" w:cs="Calibri"/>
          <w:color w:val="0E0E0E"/>
          <w:sz w:val="24"/>
          <w:szCs w:val="24"/>
        </w:rPr>
        <w:t>pneumothoraces</w:t>
      </w:r>
      <w:proofErr w:type="spellEnd"/>
    </w:p>
    <w:p w14:paraId="3EBC16D4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Large pleural effusions</w:t>
      </w:r>
    </w:p>
    <w:p w14:paraId="50C4898F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Formal drain after thoracostomy (best to insert drain in separate site)</w:t>
      </w:r>
    </w:p>
    <w:p w14:paraId="1EDE207F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E0E0E"/>
          <w:sz w:val="24"/>
          <w:szCs w:val="24"/>
        </w:rPr>
      </w:pPr>
    </w:p>
    <w:p w14:paraId="4A91710B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2309BF"/>
          <w:sz w:val="24"/>
          <w:szCs w:val="24"/>
        </w:rPr>
      </w:pPr>
      <w:r w:rsidRPr="003A48A5">
        <w:rPr>
          <w:rFonts w:ascii="Calibri" w:eastAsia="Times New Roman" w:hAnsi="Calibri" w:cs="Calibri"/>
          <w:b/>
          <w:color w:val="2309BF"/>
          <w:sz w:val="24"/>
          <w:szCs w:val="24"/>
        </w:rPr>
        <w:t>Cautions:</w:t>
      </w:r>
    </w:p>
    <w:p w14:paraId="48AA82B8" w14:textId="77777777" w:rsidR="003A48A5" w:rsidRPr="003A48A5" w:rsidRDefault="003A48A5" w:rsidP="003A48A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2309BF"/>
          <w:sz w:val="24"/>
          <w:szCs w:val="24"/>
        </w:rPr>
      </w:pPr>
    </w:p>
    <w:p w14:paraId="5065B0DF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The presence of surgical emphysema </w:t>
      </w: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is not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 an indication for a chest drain if no pneumothorax can be identified on imaging</w:t>
      </w:r>
    </w:p>
    <w:p w14:paraId="683F47A8" w14:textId="77777777" w:rsidR="003A48A5" w:rsidRPr="003A48A5" w:rsidRDefault="003A48A5" w:rsidP="003A48A5">
      <w:pPr>
        <w:widowControl w:val="0"/>
        <w:numPr>
          <w:ilvl w:val="1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Consider a chest drain in worsening surgical emphysema</w:t>
      </w:r>
    </w:p>
    <w:p w14:paraId="5EACE068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The identification of an asymptomatic pneumothorax on a Trauma CT scan is </w:t>
      </w: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>not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 an indication for a chest drain in an otherwise stable patient</w:t>
      </w:r>
    </w:p>
    <w:p w14:paraId="2929D099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The presence of needle catheters in the 2</w:t>
      </w:r>
      <w:r w:rsidRPr="003A48A5">
        <w:rPr>
          <w:rFonts w:ascii="Calibri" w:eastAsia="Times New Roman" w:hAnsi="Calibri" w:cs="Calibri"/>
          <w:color w:val="0E0E0E"/>
          <w:sz w:val="24"/>
          <w:szCs w:val="24"/>
          <w:vertAlign w:val="superscript"/>
        </w:rPr>
        <w:t>nd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 intercostal space, mid-clavicular line that have been inserted prior to arrival in A&amp;E does not mandate the insertion of a chest drain unless clinically indicated</w:t>
      </w:r>
    </w:p>
    <w:p w14:paraId="443436C1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There is no evidence to support </w:t>
      </w: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 xml:space="preserve">not 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inserting a chest drain in a patient with a symptomatic large haemothorax, for fear of releasing the tamponade effect.  Large effusions usually cause tension, and these patients have a “B” problem due to their lung collapse as well as a “C” problem</w:t>
      </w:r>
    </w:p>
    <w:p w14:paraId="2225544B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It is </w:t>
      </w: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 xml:space="preserve">not 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mandatory to insert a chest drain in a patient with an asymptomatic pneumothorax who is to be intubated and ventilated for theatre, although awareness of the presence of a pneumothorax is essential.</w:t>
      </w:r>
    </w:p>
    <w:p w14:paraId="0D1F9458" w14:textId="77777777" w:rsidR="003A48A5" w:rsidRPr="003A48A5" w:rsidRDefault="003A48A5" w:rsidP="003A48A5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  <w:r w:rsidRPr="003A48A5">
        <w:rPr>
          <w:rFonts w:ascii="Calibri" w:eastAsia="Times New Roman" w:hAnsi="Calibri" w:cs="Calibri"/>
          <w:color w:val="0E0E0E"/>
          <w:sz w:val="24"/>
          <w:szCs w:val="24"/>
        </w:rPr>
        <w:t xml:space="preserve">It </w:t>
      </w:r>
      <w:r w:rsidRPr="003A48A5">
        <w:rPr>
          <w:rFonts w:ascii="Calibri" w:eastAsia="Times New Roman" w:hAnsi="Calibri" w:cs="Calibri"/>
          <w:b/>
          <w:color w:val="0E0E0E"/>
          <w:sz w:val="24"/>
          <w:szCs w:val="24"/>
        </w:rPr>
        <w:t xml:space="preserve">is </w:t>
      </w:r>
      <w:r w:rsidRPr="003A48A5">
        <w:rPr>
          <w:rFonts w:ascii="Calibri" w:eastAsia="Times New Roman" w:hAnsi="Calibri" w:cs="Calibri"/>
          <w:color w:val="0E0E0E"/>
          <w:sz w:val="24"/>
          <w:szCs w:val="24"/>
        </w:rPr>
        <w:t>mandatory to insert a chest drain in a patient with pneumothorax who is intubated for transfer.</w:t>
      </w:r>
    </w:p>
    <w:p w14:paraId="0F8AB84E" w14:textId="77777777" w:rsidR="003A48A5" w:rsidRPr="003A48A5" w:rsidRDefault="003A48A5" w:rsidP="003A48A5">
      <w:pPr>
        <w:widowControl w:val="0"/>
        <w:autoSpaceDE w:val="0"/>
        <w:autoSpaceDN w:val="0"/>
        <w:adjustRightInd w:val="0"/>
        <w:ind w:left="1440"/>
        <w:contextualSpacing/>
        <w:jc w:val="both"/>
        <w:rPr>
          <w:rFonts w:ascii="Calibri" w:eastAsia="Times New Roman" w:hAnsi="Calibri" w:cs="Calibri"/>
          <w:color w:val="0E0E0E"/>
          <w:sz w:val="24"/>
          <w:szCs w:val="24"/>
        </w:rPr>
      </w:pPr>
    </w:p>
    <w:p w14:paraId="57CD54FD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/>
          <w:bCs/>
          <w:color w:val="2309BF"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noProof/>
          <w:color w:val="2309BF"/>
          <w:sz w:val="24"/>
          <w:szCs w:val="24"/>
          <w:lang w:eastAsia="en-GB"/>
        </w:rPr>
        <w:drawing>
          <wp:anchor distT="0" distB="0" distL="114300" distR="114300" simplePos="0" relativeHeight="251716608" behindDoc="1" locked="0" layoutInCell="1" allowOverlap="1" wp14:anchorId="667A0AD7" wp14:editId="72FED85B">
            <wp:simplePos x="0" y="0"/>
            <wp:positionH relativeFrom="column">
              <wp:posOffset>4050030</wp:posOffset>
            </wp:positionH>
            <wp:positionV relativeFrom="paragraph">
              <wp:posOffset>-142240</wp:posOffset>
            </wp:positionV>
            <wp:extent cx="2209165" cy="1642110"/>
            <wp:effectExtent l="0" t="0" r="63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A5">
        <w:rPr>
          <w:rFonts w:ascii="Calibri" w:eastAsia="Times New Roman" w:hAnsi="Calibri" w:cs="Calibri"/>
          <w:b/>
          <w:bCs/>
          <w:color w:val="2309BF"/>
          <w:sz w:val="24"/>
          <w:szCs w:val="24"/>
          <w:lang w:val="en-CA"/>
        </w:rPr>
        <w:t>Procedure</w:t>
      </w:r>
    </w:p>
    <w:p w14:paraId="7B4240C7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</w:p>
    <w:p w14:paraId="37BC0E73" w14:textId="77777777" w:rsidR="003A48A5" w:rsidRPr="003A48A5" w:rsidRDefault="003A48A5" w:rsidP="003A48A5">
      <w:pPr>
        <w:numPr>
          <w:ilvl w:val="0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>Chest drain size is dependent on age/size of the child, but a 20Fr chest drain should be sufficient in most situations.  In the trauma situation, small bore Seldinger drains should be avoided unless there is a specific indication after discussion with an appropriate specialist team</w:t>
      </w:r>
    </w:p>
    <w:p w14:paraId="44832ADE" w14:textId="77777777" w:rsidR="003A48A5" w:rsidRPr="003A48A5" w:rsidRDefault="003A48A5" w:rsidP="003A48A5">
      <w:pPr>
        <w:numPr>
          <w:ilvl w:val="0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>Insertion is in the triangle of safety, as per ATLS/APLS guidelines on chest drain insertion. If a small bore Seldinger drain is considered appropriate it can be inserted at the same site.</w:t>
      </w:r>
    </w:p>
    <w:p w14:paraId="77105F5C" w14:textId="77777777" w:rsidR="003A48A5" w:rsidRPr="003A48A5" w:rsidRDefault="003A48A5" w:rsidP="003A48A5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A274F06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Position patient if feasible</w:t>
      </w:r>
    </w:p>
    <w:p w14:paraId="610F63BB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In a conscious, alert child, give sufficient local anaesthetic &amp; enough time to work</w:t>
      </w:r>
    </w:p>
    <w:p w14:paraId="2671F2DF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Assess length of drain needed - insertion site to apex or base depending upon need</w:t>
      </w:r>
    </w:p>
    <w:p w14:paraId="7C7F2B1A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5</w:t>
      </w:r>
      <w:r w:rsidRPr="003A48A5">
        <w:rPr>
          <w:rFonts w:ascii="Calibri" w:eastAsia="Times New Roman" w:hAnsi="Calibri" w:cs="Calibri"/>
          <w:bCs/>
          <w:szCs w:val="24"/>
          <w:vertAlign w:val="superscript"/>
        </w:rPr>
        <w:t>th</w:t>
      </w:r>
      <w:r w:rsidRPr="003A48A5">
        <w:rPr>
          <w:rFonts w:ascii="Calibri" w:eastAsia="Times New Roman" w:hAnsi="Calibri" w:cs="Calibri"/>
          <w:bCs/>
          <w:szCs w:val="24"/>
        </w:rPr>
        <w:t xml:space="preserve"> intercostal space + anterior axillary line</w:t>
      </w:r>
    </w:p>
    <w:p w14:paraId="35A57956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Incision through skin and subcutaneous tissues to intercostal muscles</w:t>
      </w:r>
    </w:p>
    <w:p w14:paraId="282C9982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Blunt dissection with large clip + “above rib below” to avoid intercostal nerves and vessels</w:t>
      </w:r>
    </w:p>
    <w:p w14:paraId="5209CBB8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Insert drain to required length, angling drain posteriorly in most cases</w:t>
      </w:r>
    </w:p>
    <w:p w14:paraId="5CD93439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Ensure all holes are within chest cavity</w:t>
      </w:r>
    </w:p>
    <w:p w14:paraId="13B55B82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Secure drain (suture or tape)</w:t>
      </w:r>
    </w:p>
    <w:p w14:paraId="2F8433D0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 xml:space="preserve">Connect to underwater seal </w:t>
      </w:r>
    </w:p>
    <w:p w14:paraId="7DC48521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Place simple dressing around drain site</w:t>
      </w:r>
    </w:p>
    <w:p w14:paraId="773449A2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Cs w:val="24"/>
        </w:rPr>
      </w:pPr>
      <w:r w:rsidRPr="003A48A5">
        <w:rPr>
          <w:rFonts w:ascii="Calibri" w:eastAsia="Times New Roman" w:hAnsi="Calibri" w:cs="Calibri"/>
          <w:bCs/>
          <w:szCs w:val="24"/>
        </w:rPr>
        <w:t>Obtain a CXR to confirm position, unless going for chest CT</w:t>
      </w:r>
    </w:p>
    <w:p w14:paraId="2BF9B56D" w14:textId="77777777" w:rsidR="003A48A5" w:rsidRPr="003A48A5" w:rsidRDefault="003A48A5" w:rsidP="003A48A5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25B1EDE4" w14:textId="77777777" w:rsidR="003A48A5" w:rsidRPr="003A48A5" w:rsidRDefault="003A48A5" w:rsidP="003A48A5">
      <w:pPr>
        <w:numPr>
          <w:ilvl w:val="0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</w:rPr>
        <w:t>Cautions:</w:t>
      </w:r>
    </w:p>
    <w:p w14:paraId="36000EC2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>Beware the rare patient with chest scars and previous chest surgery - adhesion risk</w:t>
      </w:r>
    </w:p>
    <w:p w14:paraId="3B42F488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>A ruptured left hemidiaphragm and an intrathoracic stomach can mimic a pneumothorax</w:t>
      </w:r>
    </w:p>
    <w:p w14:paraId="12ABC6E6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>A ruptured right hemidiaphragm and an intrathoracic liver can mimic an effusion</w:t>
      </w:r>
    </w:p>
    <w:p w14:paraId="62FA0F96" w14:textId="77777777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</w:rPr>
        <w:t>NEVER clamp a chest drain</w:t>
      </w:r>
    </w:p>
    <w:p w14:paraId="2E34E9E0" w14:textId="77777777" w:rsidR="003A48A5" w:rsidRPr="003A48A5" w:rsidRDefault="003A48A5" w:rsidP="003A48A5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3EFCFDEF" w14:textId="77777777" w:rsidR="003A48A5" w:rsidRPr="003A48A5" w:rsidRDefault="003A48A5" w:rsidP="003A48A5">
      <w:pPr>
        <w:numPr>
          <w:ilvl w:val="0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</w:rPr>
        <w:t>Note:</w:t>
      </w:r>
    </w:p>
    <w:p w14:paraId="0AA67F36" w14:textId="61AA223F" w:rsidR="003A48A5" w:rsidRPr="003A48A5" w:rsidRDefault="003A48A5" w:rsidP="003A48A5">
      <w:pPr>
        <w:numPr>
          <w:ilvl w:val="1"/>
          <w:numId w:val="8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 xml:space="preserve">Underwater seal drains are not </w:t>
      </w:r>
      <w:r w:rsidR="007F6C25">
        <w:rPr>
          <w:rFonts w:ascii="Calibri" w:eastAsia="Times New Roman" w:hAnsi="Calibri" w:cs="Calibri"/>
          <w:bCs/>
          <w:sz w:val="24"/>
          <w:szCs w:val="24"/>
        </w:rPr>
        <w:t>recommended</w:t>
      </w:r>
      <w:r w:rsidRPr="003A48A5">
        <w:rPr>
          <w:rFonts w:ascii="Calibri" w:eastAsia="Times New Roman" w:hAnsi="Calibri" w:cs="Calibri"/>
          <w:bCs/>
          <w:sz w:val="24"/>
          <w:szCs w:val="24"/>
        </w:rPr>
        <w:t xml:space="preserve"> for transport – a Heimlich valve, </w:t>
      </w:r>
      <w:proofErr w:type="spellStart"/>
      <w:r w:rsidRPr="003A48A5">
        <w:rPr>
          <w:rFonts w:ascii="Calibri" w:eastAsia="Times New Roman" w:hAnsi="Calibri" w:cs="Calibri"/>
          <w:bCs/>
          <w:sz w:val="24"/>
          <w:szCs w:val="24"/>
        </w:rPr>
        <w:t>pneumostat</w:t>
      </w:r>
      <w:proofErr w:type="spellEnd"/>
      <w:r w:rsidRPr="003A48A5">
        <w:rPr>
          <w:rFonts w:ascii="Calibri" w:eastAsia="Times New Roman" w:hAnsi="Calibri" w:cs="Calibri"/>
          <w:bCs/>
          <w:sz w:val="24"/>
          <w:szCs w:val="24"/>
        </w:rPr>
        <w:t xml:space="preserve"> or dry chest drainage system is </w:t>
      </w:r>
      <w:r w:rsidR="007F6C25">
        <w:rPr>
          <w:rFonts w:ascii="Calibri" w:eastAsia="Times New Roman" w:hAnsi="Calibri" w:cs="Calibri"/>
          <w:bCs/>
          <w:sz w:val="24"/>
          <w:szCs w:val="24"/>
        </w:rPr>
        <w:t>preferred</w:t>
      </w:r>
      <w:bookmarkStart w:id="1" w:name="_GoBack"/>
      <w:bookmarkEnd w:id="1"/>
    </w:p>
    <w:p w14:paraId="306AF5BD" w14:textId="77777777" w:rsidR="003A48A5" w:rsidRPr="003A48A5" w:rsidRDefault="003A48A5" w:rsidP="003A48A5">
      <w:pPr>
        <w:spacing w:after="20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12621334" w14:textId="77777777" w:rsidR="003A48A5" w:rsidRPr="003A48A5" w:rsidRDefault="003A48A5" w:rsidP="003A48A5">
      <w:pPr>
        <w:spacing w:after="20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A48A5">
        <w:rPr>
          <w:rFonts w:ascii="Calibri" w:eastAsia="Times New Roman" w:hAnsi="Calibri" w:cs="Calibri"/>
          <w:bCs/>
          <w:sz w:val="24"/>
          <w:szCs w:val="24"/>
        </w:rPr>
        <w:t xml:space="preserve">For further guidance on analgesia (other than local anaesthetic) refer </w:t>
      </w:r>
      <w:hyperlink w:anchor="Analgesia" w:history="1">
        <w:r w:rsidR="001A235D" w:rsidRPr="001A235D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here.</w:t>
        </w:r>
      </w:hyperlink>
      <w:r w:rsidR="001A235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3A48A5">
        <w:rPr>
          <w:rFonts w:ascii="Calibri" w:eastAsia="Times New Roman" w:hAnsi="Calibri" w:cs="Calibri"/>
          <w:bCs/>
          <w:sz w:val="24"/>
          <w:szCs w:val="24"/>
        </w:rPr>
        <w:br w:type="page"/>
      </w:r>
    </w:p>
    <w:p w14:paraId="57876690" w14:textId="77777777" w:rsidR="003A48A5" w:rsidRPr="003A48A5" w:rsidRDefault="003A48A5" w:rsidP="003A48A5">
      <w:pPr>
        <w:spacing w:after="200" w:line="276" w:lineRule="auto"/>
        <w:jc w:val="both"/>
        <w:rPr>
          <w:rFonts w:ascii="Calibri" w:eastAsia="Times New Roman" w:hAnsi="Calibri" w:cs="Calibri"/>
          <w:b/>
          <w:bCs/>
          <w:color w:val="2309BF"/>
          <w:sz w:val="24"/>
          <w:szCs w:val="24"/>
        </w:rPr>
      </w:pPr>
      <w:r w:rsidRPr="003A48A5">
        <w:rPr>
          <w:rFonts w:ascii="Calibri" w:eastAsia="Times New Roman" w:hAnsi="Calibri" w:cs="Calibri"/>
          <w:b/>
          <w:bCs/>
          <w:color w:val="2309BF"/>
          <w:sz w:val="24"/>
          <w:szCs w:val="24"/>
        </w:rPr>
        <w:lastRenderedPageBreak/>
        <w:t>Management of the patient with a chest drain</w:t>
      </w:r>
    </w:p>
    <w:p w14:paraId="007696C1" w14:textId="77777777" w:rsidR="003A48A5" w:rsidRPr="003A48A5" w:rsidRDefault="003A48A5" w:rsidP="003A48A5">
      <w:pPr>
        <w:numPr>
          <w:ilvl w:val="0"/>
          <w:numId w:val="84"/>
        </w:numPr>
        <w:ind w:left="284" w:firstLine="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 xml:space="preserve">What to </w:t>
      </w:r>
      <w:r w:rsidRPr="003A48A5">
        <w:rPr>
          <w:rFonts w:ascii="Calibri" w:eastAsia="Times New Roman" w:hAnsi="Calibri" w:cs="Calibri"/>
          <w:b/>
          <w:bCs/>
          <w:sz w:val="24"/>
          <w:szCs w:val="24"/>
        </w:rPr>
        <w:t>measure</w:t>
      </w: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:</w:t>
      </w:r>
      <w:r w:rsidRPr="003A48A5">
        <w:rPr>
          <w:rFonts w:ascii="Calibri" w:eastAsia="Times New Roman" w:hAnsi="Calibri" w:cs="Calibri"/>
          <w:b/>
          <w:noProof/>
          <w:sz w:val="24"/>
          <w:szCs w:val="24"/>
          <w:lang w:val="en-US"/>
        </w:rPr>
        <w:t xml:space="preserve"> </w:t>
      </w:r>
    </w:p>
    <w:p w14:paraId="608227ED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Swinging or not</w:t>
      </w:r>
    </w:p>
    <w:p w14:paraId="7C42A9AE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 xml:space="preserve">Presence of an air leak  </w:t>
      </w:r>
    </w:p>
    <w:p w14:paraId="247463CF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Constant</w:t>
      </w:r>
    </w:p>
    <w:p w14:paraId="2025CFBF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On expiration</w:t>
      </w:r>
    </w:p>
    <w:p w14:paraId="659F9A2B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On coughing</w:t>
      </w:r>
    </w:p>
    <w:p w14:paraId="36EA3DE9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 xml:space="preserve">Fluid </w:t>
      </w:r>
    </w:p>
    <w:p w14:paraId="5355E8C3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Volume</w:t>
      </w:r>
    </w:p>
    <w:p w14:paraId="21CF67DE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Colour / consistency</w:t>
      </w:r>
    </w:p>
    <w:p w14:paraId="2CD0801F" w14:textId="77777777" w:rsidR="003A48A5" w:rsidRPr="003A48A5" w:rsidRDefault="003A48A5" w:rsidP="003A48A5">
      <w:pPr>
        <w:numPr>
          <w:ilvl w:val="0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When to measure:</w:t>
      </w:r>
    </w:p>
    <w:p w14:paraId="55D0023F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Hourly</w:t>
      </w:r>
    </w:p>
    <w:p w14:paraId="27F314B0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24-hour total</w:t>
      </w:r>
    </w:p>
    <w:p w14:paraId="336D69B2" w14:textId="77777777" w:rsidR="003A48A5" w:rsidRPr="003A48A5" w:rsidRDefault="003A48A5" w:rsidP="003A48A5">
      <w:pPr>
        <w:numPr>
          <w:ilvl w:val="0"/>
          <w:numId w:val="84"/>
        </w:numPr>
        <w:ind w:left="284" w:firstLine="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Inspect the drain site</w:t>
      </w:r>
    </w:p>
    <w:p w14:paraId="077CAFA1" w14:textId="77777777" w:rsidR="003A48A5" w:rsidRPr="003A48A5" w:rsidRDefault="003A48A5" w:rsidP="003A48A5">
      <w:pPr>
        <w:numPr>
          <w:ilvl w:val="0"/>
          <w:numId w:val="84"/>
        </w:numPr>
        <w:ind w:left="284" w:firstLine="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Suction:</w:t>
      </w:r>
    </w:p>
    <w:p w14:paraId="556A5E6C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Avoid suction on chest drains unless advised by paediatric surgery</w:t>
      </w:r>
    </w:p>
    <w:p w14:paraId="6CB53225" w14:textId="77777777" w:rsidR="003A48A5" w:rsidRPr="003A48A5" w:rsidRDefault="003A48A5" w:rsidP="003A48A5">
      <w:pPr>
        <w:numPr>
          <w:ilvl w:val="0"/>
          <w:numId w:val="84"/>
        </w:numPr>
        <w:ind w:left="284" w:firstLine="0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Cautions:</w:t>
      </w:r>
    </w:p>
    <w:p w14:paraId="7E519845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In most trauma situations the effusion will be haemorrhagic</w:t>
      </w:r>
    </w:p>
    <w:p w14:paraId="1B4B7F63" w14:textId="77777777" w:rsidR="003A48A5" w:rsidRPr="003A48A5" w:rsidRDefault="003A48A5" w:rsidP="003A48A5">
      <w:pPr>
        <w:numPr>
          <w:ilvl w:val="1"/>
          <w:numId w:val="84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Involve early the paediatric surgical team involved in the patient’s care, or if in a Trauma Unit discuss with a paediatric surgeon at the MTC, if there is</w:t>
      </w:r>
    </w:p>
    <w:p w14:paraId="3A62B73B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persistent air leak</w:t>
      </w:r>
    </w:p>
    <w:p w14:paraId="781C2A19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persistent blood loss after initial drain insertion</w:t>
      </w:r>
    </w:p>
    <w:p w14:paraId="6B87EEDA" w14:textId="77777777" w:rsidR="003A48A5" w:rsidRPr="003A48A5" w:rsidRDefault="003A48A5" w:rsidP="003A48A5">
      <w:pPr>
        <w:numPr>
          <w:ilvl w:val="2"/>
          <w:numId w:val="84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effusion suggestive of gastric contents (which may indicate oesophageal rupture or a ruptured hemidiaphragm with an intragastric drain)</w:t>
      </w:r>
    </w:p>
    <w:p w14:paraId="58E2FF14" w14:textId="77777777" w:rsidR="003A48A5" w:rsidRPr="003A48A5" w:rsidRDefault="003A48A5" w:rsidP="003A48A5">
      <w:pPr>
        <w:ind w:left="144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</w:p>
    <w:p w14:paraId="17609309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/>
          <w:bCs/>
          <w:color w:val="2309BF"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/>
          <w:bCs/>
          <w:color w:val="2309BF"/>
          <w:sz w:val="24"/>
          <w:szCs w:val="24"/>
          <w:lang w:val="en-CA"/>
        </w:rPr>
        <w:t>When to remove a chest drain</w:t>
      </w:r>
    </w:p>
    <w:p w14:paraId="6EF581E7" w14:textId="77777777" w:rsidR="003A48A5" w:rsidRPr="003A48A5" w:rsidRDefault="003A48A5" w:rsidP="003A48A5">
      <w:pPr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</w:p>
    <w:p w14:paraId="5B857F9D" w14:textId="77777777" w:rsidR="003A48A5" w:rsidRPr="003A48A5" w:rsidRDefault="003A48A5" w:rsidP="003A48A5">
      <w:pPr>
        <w:numPr>
          <w:ilvl w:val="0"/>
          <w:numId w:val="85"/>
        </w:numPr>
        <w:ind w:left="284" w:firstLine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When the reason for the chest drain insertion is gone, the drain should be gone</w:t>
      </w:r>
    </w:p>
    <w:p w14:paraId="2B7D9E40" w14:textId="77777777" w:rsidR="003A48A5" w:rsidRPr="003A48A5" w:rsidRDefault="003A48A5" w:rsidP="003A48A5">
      <w:pPr>
        <w:numPr>
          <w:ilvl w:val="0"/>
          <w:numId w:val="85"/>
        </w:numPr>
        <w:ind w:left="284" w:firstLine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When the drain has stopped draining it is no longer needed</w:t>
      </w:r>
    </w:p>
    <w:p w14:paraId="0D2CCC87" w14:textId="77777777" w:rsidR="003A48A5" w:rsidRPr="003A48A5" w:rsidRDefault="003A48A5" w:rsidP="003A48A5">
      <w:pPr>
        <w:numPr>
          <w:ilvl w:val="0"/>
          <w:numId w:val="85"/>
        </w:numPr>
        <w:ind w:left="284" w:firstLine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In a pneumothorax, there should be no air leak for 24 hours</w:t>
      </w:r>
    </w:p>
    <w:p w14:paraId="0AAF1144" w14:textId="77777777" w:rsidR="003A48A5" w:rsidRPr="003A48A5" w:rsidRDefault="003A48A5" w:rsidP="003A48A5">
      <w:pPr>
        <w:numPr>
          <w:ilvl w:val="0"/>
          <w:numId w:val="86"/>
        </w:numPr>
        <w:ind w:left="284" w:firstLine="0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Usually there is no need for a stitch to close the drain hole</w:t>
      </w:r>
    </w:p>
    <w:p w14:paraId="79361659" w14:textId="77777777" w:rsidR="003A48A5" w:rsidRPr="003A48A5" w:rsidRDefault="003A48A5" w:rsidP="003A48A5">
      <w:pPr>
        <w:numPr>
          <w:ilvl w:val="0"/>
          <w:numId w:val="86"/>
        </w:numPr>
        <w:ind w:left="709" w:hanging="425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Chest drain removal is usually a two-person job – one person to remove the drain and the other to cover the wound.</w:t>
      </w:r>
    </w:p>
    <w:p w14:paraId="2B043A76" w14:textId="77777777" w:rsidR="003A48A5" w:rsidRPr="003A48A5" w:rsidRDefault="003A48A5" w:rsidP="003A48A5">
      <w:pPr>
        <w:numPr>
          <w:ilvl w:val="1"/>
          <w:numId w:val="86"/>
        </w:numPr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There is some evidence (following elective thoracic surgery) that removing the drain at the end of full expiration leads to a lower incidence of non-clinically significant pneumothorax. This can be difficult in children</w:t>
      </w:r>
    </w:p>
    <w:p w14:paraId="5C438A85" w14:textId="77777777" w:rsidR="003A48A5" w:rsidRPr="003A48A5" w:rsidRDefault="003A48A5" w:rsidP="003A48A5">
      <w:pPr>
        <w:numPr>
          <w:ilvl w:val="0"/>
          <w:numId w:val="86"/>
        </w:numPr>
        <w:ind w:left="709" w:hanging="425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 xml:space="preserve">It is </w:t>
      </w: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not mandatory</w:t>
      </w: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 xml:space="preserve"> to obtain a CXR following drain removal, if the patient remains well and there are no concerns on auscultation.  If in any doubt, a CXR is indicated</w:t>
      </w:r>
    </w:p>
    <w:p w14:paraId="2625FF5D" w14:textId="77777777" w:rsidR="003A48A5" w:rsidRPr="003A48A5" w:rsidRDefault="003A48A5" w:rsidP="003A48A5">
      <w:pPr>
        <w:numPr>
          <w:ilvl w:val="0"/>
          <w:numId w:val="86"/>
        </w:numPr>
        <w:ind w:left="709" w:hanging="425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</w:pPr>
      <w:r w:rsidRPr="003A48A5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Caution:</w:t>
      </w:r>
    </w:p>
    <w:p w14:paraId="1AC24D9B" w14:textId="77777777" w:rsidR="003A48A5" w:rsidRPr="003A48A5" w:rsidRDefault="003A48A5" w:rsidP="003A48A5">
      <w:pPr>
        <w:numPr>
          <w:ilvl w:val="1"/>
          <w:numId w:val="86"/>
        </w:numPr>
        <w:tabs>
          <w:tab w:val="left" w:pos="4820"/>
        </w:tabs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Occasionally drains stop working because they are blocked, kinked or dislodged</w:t>
      </w:r>
    </w:p>
    <w:p w14:paraId="2B27FD57" w14:textId="77777777" w:rsidR="003A48A5" w:rsidRPr="003A48A5" w:rsidRDefault="003A48A5" w:rsidP="003A48A5">
      <w:pPr>
        <w:numPr>
          <w:ilvl w:val="1"/>
          <w:numId w:val="86"/>
        </w:numPr>
        <w:tabs>
          <w:tab w:val="left" w:pos="4820"/>
        </w:tabs>
        <w:contextualSpacing/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  <w:r w:rsidRPr="003A48A5">
        <w:rPr>
          <w:rFonts w:ascii="Calibri" w:eastAsia="Times New Roman" w:hAnsi="Calibri" w:cs="Calibri"/>
          <w:bCs/>
          <w:sz w:val="24"/>
          <w:szCs w:val="24"/>
          <w:lang w:val="en-CA"/>
        </w:rPr>
        <w:t>Assess patient clinically +/- CXR if this suspected</w:t>
      </w:r>
    </w:p>
    <w:p w14:paraId="382EB7C4" w14:textId="77777777" w:rsidR="003A48A5" w:rsidRPr="003A48A5" w:rsidRDefault="003A48A5" w:rsidP="003A48A5">
      <w:pPr>
        <w:tabs>
          <w:tab w:val="left" w:pos="4820"/>
        </w:tabs>
        <w:jc w:val="both"/>
        <w:rPr>
          <w:rFonts w:ascii="Calibri" w:eastAsia="Times New Roman" w:hAnsi="Calibri" w:cs="Calibri"/>
          <w:bCs/>
          <w:sz w:val="24"/>
          <w:szCs w:val="24"/>
          <w:lang w:val="en-CA"/>
        </w:rPr>
      </w:pPr>
    </w:p>
    <w:p w14:paraId="734CA6C7" w14:textId="77777777" w:rsidR="003A48A5" w:rsidRDefault="003A48A5" w:rsidP="00AE539E">
      <w:pPr>
        <w:jc w:val="both"/>
        <w:rPr>
          <w:rFonts w:cstheme="minorHAnsi"/>
        </w:rPr>
      </w:pPr>
    </w:p>
    <w:p w14:paraId="5EA7128F" w14:textId="77777777" w:rsidR="003A48A5" w:rsidRDefault="003A48A5" w:rsidP="00AE539E">
      <w:pPr>
        <w:jc w:val="both"/>
        <w:rPr>
          <w:rFonts w:cstheme="minorHAnsi"/>
        </w:rPr>
      </w:pPr>
    </w:p>
    <w:p w14:paraId="4A7FD1F0" w14:textId="77777777" w:rsidR="003A48A5" w:rsidRDefault="003A48A5" w:rsidP="00AE539E">
      <w:pPr>
        <w:jc w:val="both"/>
        <w:rPr>
          <w:rFonts w:cstheme="minorHAnsi"/>
        </w:rPr>
      </w:pPr>
    </w:p>
    <w:p w14:paraId="24A5C3CC" w14:textId="77777777" w:rsidR="003A48A5" w:rsidRDefault="003A48A5" w:rsidP="00AE539E">
      <w:pPr>
        <w:jc w:val="both"/>
        <w:rPr>
          <w:rFonts w:cstheme="minorHAnsi"/>
        </w:rPr>
      </w:pPr>
    </w:p>
    <w:p w14:paraId="06553A43" w14:textId="77777777" w:rsidR="003A48A5" w:rsidRPr="003A48A5" w:rsidRDefault="004C47CC" w:rsidP="003A48A5">
      <w:pPr>
        <w:jc w:val="both"/>
        <w:rPr>
          <w:rFonts w:ascii="Calibri" w:eastAsia="Times New Roman" w:hAnsi="Calibri" w:cs="Calibri"/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734016" behindDoc="1" locked="0" layoutInCell="1" allowOverlap="1" wp14:anchorId="35BF1DBC" wp14:editId="7FE486BE">
            <wp:simplePos x="0" y="0"/>
            <wp:positionH relativeFrom="column">
              <wp:posOffset>4328795</wp:posOffset>
            </wp:positionH>
            <wp:positionV relativeFrom="paragraph">
              <wp:posOffset>38735</wp:posOffset>
            </wp:positionV>
            <wp:extent cx="2131060" cy="2239645"/>
            <wp:effectExtent l="0" t="0" r="2540" b="8255"/>
            <wp:wrapTight wrapText="bothSides">
              <wp:wrapPolygon edited="0">
                <wp:start x="0" y="0"/>
                <wp:lineTo x="0" y="21496"/>
                <wp:lineTo x="21433" y="21496"/>
                <wp:lineTo x="21433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8A5">
        <w:rPr>
          <w:rFonts w:ascii="Calibri" w:eastAsia="Times New Roman" w:hAnsi="Calibri" w:cs="Calibri"/>
          <w:b/>
          <w:sz w:val="28"/>
          <w:szCs w:val="24"/>
        </w:rPr>
        <w:t>Resuscitative thoracotomy</w:t>
      </w:r>
      <w:r w:rsidR="003A48A5" w:rsidRPr="003A48A5">
        <w:rPr>
          <w:rFonts w:ascii="Calibri" w:eastAsia="Times New Roman" w:hAnsi="Calibri" w:cs="Calibri"/>
          <w:b/>
          <w:sz w:val="28"/>
          <w:szCs w:val="24"/>
        </w:rPr>
        <w:t xml:space="preserve"> </w:t>
      </w:r>
      <w:r w:rsidR="00404157">
        <w:rPr>
          <w:rFonts w:ascii="Calibri" w:eastAsia="Times New Roman" w:hAnsi="Calibri" w:cs="Calibri"/>
          <w:b/>
          <w:sz w:val="28"/>
          <w:szCs w:val="24"/>
        </w:rPr>
        <w:t xml:space="preserve">– see </w:t>
      </w:r>
      <w:hyperlink w:anchor="Appendix3" w:history="1">
        <w:r w:rsidR="00404157" w:rsidRPr="00404157">
          <w:rPr>
            <w:rStyle w:val="Hyperlink"/>
            <w:rFonts w:ascii="Calibri" w:eastAsia="Times New Roman" w:hAnsi="Calibri" w:cs="Calibri"/>
            <w:b/>
            <w:sz w:val="28"/>
            <w:szCs w:val="24"/>
          </w:rPr>
          <w:t>Appendix 3</w:t>
        </w:r>
      </w:hyperlink>
    </w:p>
    <w:p w14:paraId="0EA8C4F4" w14:textId="77777777" w:rsidR="003A48A5" w:rsidRDefault="003A48A5" w:rsidP="00AE539E">
      <w:pPr>
        <w:jc w:val="both"/>
        <w:rPr>
          <w:rFonts w:cstheme="minorHAnsi"/>
        </w:rPr>
      </w:pPr>
    </w:p>
    <w:p w14:paraId="7B988959" w14:textId="77777777" w:rsidR="004C47CC" w:rsidRPr="00D17BDC" w:rsidRDefault="004C47CC" w:rsidP="004C47CC">
      <w:pPr>
        <w:rPr>
          <w:sz w:val="24"/>
          <w:szCs w:val="24"/>
        </w:rPr>
      </w:pPr>
      <w:r w:rsidRPr="00D17BDC">
        <w:rPr>
          <w:sz w:val="24"/>
          <w:szCs w:val="24"/>
        </w:rPr>
        <w:t>Loss of vital signs</w:t>
      </w:r>
      <w:r>
        <w:rPr>
          <w:sz w:val="24"/>
          <w:szCs w:val="24"/>
        </w:rPr>
        <w:t xml:space="preserve"> </w:t>
      </w:r>
      <w:r w:rsidRPr="00D17BDC">
        <w:rPr>
          <w:sz w:val="24"/>
          <w:szCs w:val="24"/>
        </w:rPr>
        <w:t>&lt; 10 minutes</w:t>
      </w:r>
      <w:r w:rsidR="00C775E6">
        <w:rPr>
          <w:sz w:val="24"/>
          <w:szCs w:val="24"/>
        </w:rPr>
        <w:t xml:space="preserve"> and </w:t>
      </w:r>
      <w:r w:rsidRPr="00D17BDC">
        <w:rPr>
          <w:sz w:val="24"/>
          <w:szCs w:val="24"/>
        </w:rPr>
        <w:t>1:20 chance of response</w:t>
      </w:r>
    </w:p>
    <w:p w14:paraId="25DA0AD4" w14:textId="77777777" w:rsidR="004C47CC" w:rsidRDefault="004C47CC" w:rsidP="004C47CC">
      <w:pPr>
        <w:rPr>
          <w:b/>
          <w:color w:val="002060"/>
          <w:sz w:val="24"/>
          <w:szCs w:val="24"/>
        </w:rPr>
      </w:pPr>
    </w:p>
    <w:p w14:paraId="38DE2548" w14:textId="77777777" w:rsidR="004C47CC" w:rsidRPr="004C47CC" w:rsidRDefault="004C47CC" w:rsidP="004C47CC">
      <w:pPr>
        <w:rPr>
          <w:b/>
          <w:color w:val="0606F0"/>
          <w:sz w:val="24"/>
          <w:szCs w:val="24"/>
        </w:rPr>
      </w:pPr>
      <w:r w:rsidRPr="004C47CC">
        <w:rPr>
          <w:b/>
          <w:color w:val="0606F0"/>
          <w:sz w:val="24"/>
          <w:szCs w:val="24"/>
        </w:rPr>
        <w:t>Indications</w:t>
      </w:r>
    </w:p>
    <w:p w14:paraId="3D4912D3" w14:textId="77777777" w:rsidR="004C47CC" w:rsidRPr="00D17BDC" w:rsidRDefault="004C47CC" w:rsidP="004C47CC">
      <w:pPr>
        <w:pStyle w:val="ListParagraph"/>
        <w:numPr>
          <w:ilvl w:val="0"/>
          <w:numId w:val="103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 xml:space="preserve">Penetrating trauma to chest/epigastrium: </w:t>
      </w:r>
      <w:r w:rsidRPr="00D17BDC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 </w:t>
      </w:r>
      <w:r w:rsidRPr="004C2F8C">
        <w:rPr>
          <w:b/>
          <w:color w:val="FF0000"/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D17BDC">
        <w:rPr>
          <w:sz w:val="24"/>
          <w:szCs w:val="24"/>
        </w:rPr>
        <w:t>signs of life</w:t>
      </w:r>
    </w:p>
    <w:p w14:paraId="3763F00F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Pupillary response</w:t>
      </w:r>
    </w:p>
    <w:p w14:paraId="0FFD4D43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Spontaneous ventilation</w:t>
      </w:r>
    </w:p>
    <w:p w14:paraId="0389C6B4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Presence of carotid pulse</w:t>
      </w:r>
    </w:p>
    <w:p w14:paraId="5798A62E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Measurable or palpable BP</w:t>
      </w:r>
    </w:p>
    <w:p w14:paraId="162C14CC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Extremity movement</w:t>
      </w:r>
    </w:p>
    <w:p w14:paraId="342680AB" w14:textId="77777777" w:rsidR="004C47CC" w:rsidRPr="004C47CC" w:rsidRDefault="004C47CC" w:rsidP="004C47CC">
      <w:pPr>
        <w:pStyle w:val="ListParagraph"/>
        <w:numPr>
          <w:ilvl w:val="1"/>
          <w:numId w:val="103"/>
        </w:numPr>
        <w:spacing w:after="200" w:line="276" w:lineRule="auto"/>
        <w:rPr>
          <w:szCs w:val="24"/>
        </w:rPr>
      </w:pPr>
      <w:r w:rsidRPr="004C47CC">
        <w:rPr>
          <w:szCs w:val="24"/>
        </w:rPr>
        <w:t>Cardiac electrical activity</w:t>
      </w:r>
    </w:p>
    <w:p w14:paraId="4423008E" w14:textId="77777777" w:rsidR="004C47CC" w:rsidRPr="004C2F8C" w:rsidRDefault="004C47CC" w:rsidP="004C47CC">
      <w:pPr>
        <w:pStyle w:val="ListParagraph"/>
        <w:numPr>
          <w:ilvl w:val="0"/>
          <w:numId w:val="103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Blunt trauma</w:t>
      </w:r>
      <w:r>
        <w:rPr>
          <w:b/>
          <w:sz w:val="24"/>
          <w:szCs w:val="24"/>
        </w:rPr>
        <w:t xml:space="preserve"> to chest</w:t>
      </w:r>
      <w:r w:rsidRPr="00D17BDC">
        <w:rPr>
          <w:b/>
          <w:sz w:val="24"/>
          <w:szCs w:val="24"/>
        </w:rPr>
        <w:t xml:space="preserve">: </w:t>
      </w:r>
      <w:r w:rsidRPr="00D17BDC">
        <w:rPr>
          <w:sz w:val="24"/>
          <w:szCs w:val="24"/>
        </w:rPr>
        <w:t>if they</w:t>
      </w:r>
      <w:r w:rsidR="00C6709B">
        <w:rPr>
          <w:sz w:val="24"/>
          <w:szCs w:val="24"/>
        </w:rPr>
        <w:t xml:space="preserve"> lose cardiac output</w:t>
      </w:r>
      <w:r w:rsidRPr="00D17BDC">
        <w:rPr>
          <w:sz w:val="24"/>
          <w:szCs w:val="24"/>
        </w:rPr>
        <w:t xml:space="preserve"> in front of your eyes</w:t>
      </w:r>
    </w:p>
    <w:p w14:paraId="0DD918A9" w14:textId="77777777" w:rsidR="004C47CC" w:rsidRPr="004C47CC" w:rsidRDefault="004C47CC" w:rsidP="004C47CC">
      <w:pPr>
        <w:rPr>
          <w:b/>
          <w:color w:val="0606F0"/>
          <w:sz w:val="24"/>
          <w:szCs w:val="24"/>
        </w:rPr>
      </w:pPr>
      <w:r w:rsidRPr="004C47CC">
        <w:rPr>
          <w:b/>
          <w:color w:val="0606F0"/>
          <w:sz w:val="24"/>
          <w:szCs w:val="24"/>
        </w:rPr>
        <w:t>Contraindications</w:t>
      </w:r>
    </w:p>
    <w:p w14:paraId="5C93D366" w14:textId="77777777" w:rsidR="004C47CC" w:rsidRDefault="004C47CC" w:rsidP="004C47CC">
      <w:pPr>
        <w:pStyle w:val="ListParagraph"/>
        <w:numPr>
          <w:ilvl w:val="0"/>
          <w:numId w:val="108"/>
        </w:numPr>
        <w:spacing w:after="200" w:line="276" w:lineRule="auto"/>
        <w:rPr>
          <w:rFonts w:eastAsia="Times New Roman" w:cs="Segoe UI"/>
          <w:sz w:val="24"/>
          <w:szCs w:val="24"/>
          <w:lang w:eastAsia="en-GB"/>
        </w:rPr>
      </w:pPr>
      <w:r>
        <w:rPr>
          <w:rFonts w:eastAsia="Times New Roman" w:cs="Segoe UI"/>
          <w:sz w:val="24"/>
          <w:szCs w:val="24"/>
          <w:lang w:eastAsia="en-GB"/>
        </w:rPr>
        <w:t>P</w:t>
      </w:r>
      <w:r w:rsidRPr="004C2F8C">
        <w:rPr>
          <w:rFonts w:eastAsia="Times New Roman" w:cs="Segoe UI"/>
          <w:sz w:val="24"/>
          <w:szCs w:val="24"/>
          <w:lang w:eastAsia="en-GB"/>
        </w:rPr>
        <w:t>rehospital CPR performed for 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&gt;15 minutes</w:t>
      </w:r>
      <w:r w:rsidRPr="004C2F8C">
        <w:rPr>
          <w:rFonts w:eastAsia="Times New Roman" w:cs="Segoe UI"/>
          <w:sz w:val="24"/>
          <w:szCs w:val="24"/>
          <w:lang w:eastAsia="en-GB"/>
        </w:rPr>
        <w:t> after 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penetrating</w:t>
      </w:r>
      <w:r w:rsidRPr="004C2F8C">
        <w:rPr>
          <w:rFonts w:eastAsia="Times New Roman" w:cs="Segoe UI"/>
          <w:sz w:val="24"/>
          <w:szCs w:val="24"/>
          <w:lang w:eastAsia="en-GB"/>
        </w:rPr>
        <w:t> chest injury without response</w:t>
      </w:r>
    </w:p>
    <w:p w14:paraId="2E21DF40" w14:textId="77777777" w:rsidR="004C47CC" w:rsidRPr="004C2F8C" w:rsidRDefault="004C47CC" w:rsidP="004C47CC">
      <w:pPr>
        <w:pStyle w:val="ListParagraph"/>
        <w:numPr>
          <w:ilvl w:val="0"/>
          <w:numId w:val="10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Segoe UI"/>
          <w:sz w:val="24"/>
          <w:szCs w:val="24"/>
          <w:lang w:eastAsia="en-GB"/>
        </w:rPr>
      </w:pPr>
      <w:r>
        <w:rPr>
          <w:rFonts w:eastAsia="Times New Roman" w:cs="Segoe UI"/>
          <w:sz w:val="24"/>
          <w:szCs w:val="24"/>
          <w:lang w:eastAsia="en-GB"/>
        </w:rPr>
        <w:t>P</w:t>
      </w:r>
      <w:r w:rsidRPr="004C2F8C">
        <w:rPr>
          <w:rFonts w:eastAsia="Times New Roman" w:cs="Segoe UI"/>
          <w:sz w:val="24"/>
          <w:szCs w:val="24"/>
          <w:lang w:eastAsia="en-GB"/>
        </w:rPr>
        <w:t>rehospital CPR performed for 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&gt;10 minutes</w:t>
      </w:r>
      <w:r w:rsidRPr="004C2F8C">
        <w:rPr>
          <w:rFonts w:eastAsia="Times New Roman" w:cs="Segoe UI"/>
          <w:sz w:val="24"/>
          <w:szCs w:val="24"/>
          <w:lang w:eastAsia="en-GB"/>
        </w:rPr>
        <w:t> after 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blunt</w:t>
      </w:r>
      <w:r w:rsidRPr="004C2F8C">
        <w:rPr>
          <w:rFonts w:eastAsia="Times New Roman" w:cs="Segoe UI"/>
          <w:sz w:val="24"/>
          <w:szCs w:val="24"/>
          <w:lang w:eastAsia="en-GB"/>
        </w:rPr>
        <w:t> chest injury without response</w:t>
      </w:r>
    </w:p>
    <w:p w14:paraId="647E6301" w14:textId="77777777" w:rsidR="004C47CC" w:rsidRPr="004C2F8C" w:rsidRDefault="004C47CC" w:rsidP="004C47CC">
      <w:pPr>
        <w:pStyle w:val="ListParagraph"/>
        <w:numPr>
          <w:ilvl w:val="0"/>
          <w:numId w:val="10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Segoe UI"/>
          <w:sz w:val="24"/>
          <w:szCs w:val="24"/>
          <w:lang w:eastAsia="en-GB"/>
        </w:rPr>
      </w:pPr>
      <w:r>
        <w:rPr>
          <w:rFonts w:eastAsia="Times New Roman" w:cs="Segoe UI"/>
          <w:sz w:val="24"/>
          <w:szCs w:val="24"/>
          <w:lang w:eastAsia="en-GB"/>
        </w:rPr>
        <w:t>P</w:t>
      </w:r>
      <w:r w:rsidRPr="004C2F8C">
        <w:rPr>
          <w:rFonts w:eastAsia="Times New Roman" w:cs="Segoe UI"/>
          <w:sz w:val="24"/>
          <w:szCs w:val="24"/>
          <w:lang w:eastAsia="en-GB"/>
        </w:rPr>
        <w:t>resence of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 xml:space="preserve"> coexistent injuries that are </w:t>
      </w:r>
      <w:proofErr w:type="spellStart"/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unsurvivable</w:t>
      </w:r>
      <w:proofErr w:type="spellEnd"/>
      <w:r w:rsidRPr="004C2F8C">
        <w:rPr>
          <w:rFonts w:eastAsia="Times New Roman" w:cs="Segoe UI"/>
          <w:sz w:val="24"/>
          <w:szCs w:val="24"/>
          <w:lang w:eastAsia="en-GB"/>
        </w:rPr>
        <w:t>, e.g. severe head trauma</w:t>
      </w:r>
      <w:r w:rsidR="00C775E6">
        <w:rPr>
          <w:rFonts w:eastAsia="Times New Roman" w:cs="Segoe UI"/>
          <w:sz w:val="24"/>
          <w:szCs w:val="24"/>
          <w:lang w:eastAsia="en-GB"/>
        </w:rPr>
        <w:t xml:space="preserve"> </w:t>
      </w:r>
      <w:r w:rsidRPr="004C2F8C">
        <w:rPr>
          <w:rFonts w:eastAsia="Times New Roman" w:cs="Segoe UI"/>
          <w:b/>
          <w:color w:val="FF0000"/>
          <w:sz w:val="24"/>
          <w:szCs w:val="24"/>
          <w:lang w:eastAsia="en-GB"/>
        </w:rPr>
        <w:t>(an exception may</w:t>
      </w:r>
      <w:r>
        <w:rPr>
          <w:rFonts w:eastAsia="Times New Roman" w:cs="Segoe UI"/>
          <w:b/>
          <w:color w:val="FF0000"/>
          <w:sz w:val="24"/>
          <w:szCs w:val="24"/>
          <w:lang w:eastAsia="en-GB"/>
        </w:rPr>
        <w:t xml:space="preserve"> </w:t>
      </w:r>
      <w:r w:rsidRPr="004C2F8C">
        <w:rPr>
          <w:rFonts w:eastAsia="Times New Roman" w:cs="Segoe UI"/>
          <w:b/>
          <w:color w:val="FF0000"/>
          <w:sz w:val="24"/>
          <w:szCs w:val="24"/>
          <w:lang w:eastAsia="en-GB"/>
        </w:rPr>
        <w:t>be the patient who is a potential organ donor)</w:t>
      </w:r>
    </w:p>
    <w:p w14:paraId="5FA90583" w14:textId="77777777" w:rsidR="004C47CC" w:rsidRPr="004C2F8C" w:rsidRDefault="004C47CC" w:rsidP="004C47CC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6" w:lineRule="auto"/>
        <w:rPr>
          <w:b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  <w:lang w:eastAsia="en-GB"/>
        </w:rPr>
        <w:t>A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systole</w:t>
      </w:r>
      <w:r w:rsidRPr="004C2F8C">
        <w:rPr>
          <w:rFonts w:eastAsia="Times New Roman" w:cs="Segoe UI"/>
          <w:sz w:val="24"/>
          <w:szCs w:val="24"/>
          <w:lang w:eastAsia="en-GB"/>
        </w:rPr>
        <w:t> is the presenting rhythm, and there is </w:t>
      </w:r>
      <w:r w:rsidRPr="004C2F8C">
        <w:rPr>
          <w:rFonts w:eastAsia="Times New Roman" w:cs="Segoe UI"/>
          <w:b/>
          <w:bCs/>
          <w:sz w:val="24"/>
          <w:szCs w:val="24"/>
          <w:lang w:eastAsia="en-GB"/>
        </w:rPr>
        <w:t>no pericardial tamponade</w:t>
      </w:r>
    </w:p>
    <w:p w14:paraId="72455EDC" w14:textId="77777777" w:rsidR="004C47CC" w:rsidRPr="004C47CC" w:rsidRDefault="004C47CC" w:rsidP="004C47CC">
      <w:pPr>
        <w:rPr>
          <w:b/>
          <w:color w:val="0606F0"/>
          <w:sz w:val="24"/>
          <w:szCs w:val="24"/>
        </w:rPr>
      </w:pPr>
      <w:r w:rsidRPr="004C47CC">
        <w:rPr>
          <w:b/>
          <w:color w:val="0606F0"/>
          <w:sz w:val="24"/>
          <w:szCs w:val="24"/>
        </w:rPr>
        <w:t xml:space="preserve">Findings / </w:t>
      </w:r>
      <w:r w:rsidRPr="00C775E6">
        <w:rPr>
          <w:b/>
          <w:color w:val="0606F0"/>
          <w:sz w:val="24"/>
          <w:szCs w:val="24"/>
        </w:rPr>
        <w:t>Interventions</w:t>
      </w:r>
      <w:r w:rsidR="00C775E6" w:rsidRPr="00C775E6">
        <w:rPr>
          <w:b/>
          <w:color w:val="0606F0"/>
          <w:sz w:val="24"/>
          <w:szCs w:val="24"/>
        </w:rPr>
        <w:t xml:space="preserve"> in order most likely to save life</w:t>
      </w:r>
    </w:p>
    <w:p w14:paraId="6A5509D1" w14:textId="77777777" w:rsidR="004C47CC" w:rsidRPr="00D17BDC" w:rsidRDefault="004C47CC" w:rsidP="004C47CC">
      <w:pPr>
        <w:pStyle w:val="ListParagraph"/>
        <w:numPr>
          <w:ilvl w:val="0"/>
          <w:numId w:val="106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Pericardial tamponade</w:t>
      </w:r>
      <w:r>
        <w:rPr>
          <w:b/>
          <w:sz w:val="24"/>
          <w:szCs w:val="24"/>
        </w:rPr>
        <w:t xml:space="preserve"> / Relieve</w:t>
      </w:r>
    </w:p>
    <w:p w14:paraId="5B668658" w14:textId="77777777" w:rsidR="004C47CC" w:rsidRPr="00D17BDC" w:rsidRDefault="004C47CC" w:rsidP="004C47CC">
      <w:pPr>
        <w:pStyle w:val="ListParagraph"/>
        <w:numPr>
          <w:ilvl w:val="0"/>
          <w:numId w:val="106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Haemorrhage</w:t>
      </w:r>
      <w:r>
        <w:rPr>
          <w:b/>
          <w:sz w:val="24"/>
          <w:szCs w:val="24"/>
        </w:rPr>
        <w:t xml:space="preserve"> / Control</w:t>
      </w:r>
    </w:p>
    <w:p w14:paraId="073CBBA2" w14:textId="77777777" w:rsidR="004C47CC" w:rsidRPr="00D17BDC" w:rsidRDefault="004C47CC" w:rsidP="004C47CC">
      <w:pPr>
        <w:pStyle w:val="ListParagraph"/>
        <w:numPr>
          <w:ilvl w:val="0"/>
          <w:numId w:val="106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Open CPR</w:t>
      </w:r>
    </w:p>
    <w:p w14:paraId="3FF6EB47" w14:textId="77777777" w:rsidR="004C47CC" w:rsidRPr="004C47CC" w:rsidRDefault="004C47CC" w:rsidP="004C47CC">
      <w:pPr>
        <w:spacing w:before="240"/>
        <w:rPr>
          <w:color w:val="0606F0"/>
          <w:sz w:val="24"/>
          <w:szCs w:val="24"/>
        </w:rPr>
      </w:pPr>
      <w:r w:rsidRPr="004C47CC">
        <w:rPr>
          <w:b/>
          <w:color w:val="0606F0"/>
          <w:sz w:val="24"/>
          <w:szCs w:val="24"/>
        </w:rPr>
        <w:t>Procedure</w:t>
      </w:r>
    </w:p>
    <w:p w14:paraId="7EACC9D2" w14:textId="77777777" w:rsidR="004C47CC" w:rsidRPr="00E873C1" w:rsidRDefault="004C47CC" w:rsidP="004C47CC">
      <w:pPr>
        <w:pStyle w:val="ListParagraph"/>
        <w:numPr>
          <w:ilvl w:val="0"/>
          <w:numId w:val="105"/>
        </w:numPr>
        <w:spacing w:after="200" w:line="276" w:lineRule="auto"/>
        <w:rPr>
          <w:sz w:val="24"/>
          <w:szCs w:val="24"/>
        </w:rPr>
      </w:pPr>
      <w:r w:rsidRPr="00E873C1">
        <w:rPr>
          <w:b/>
          <w:sz w:val="24"/>
          <w:szCs w:val="24"/>
        </w:rPr>
        <w:t xml:space="preserve">Supine – </w:t>
      </w:r>
      <w:r w:rsidRPr="00E873C1">
        <w:rPr>
          <w:sz w:val="24"/>
          <w:szCs w:val="24"/>
        </w:rPr>
        <w:t>arms as far from chest as possible, crucifix position</w:t>
      </w:r>
      <w:r w:rsidRPr="00E873C1">
        <w:rPr>
          <w:b/>
          <w:sz w:val="24"/>
          <w:szCs w:val="24"/>
        </w:rPr>
        <w:t xml:space="preserve"> </w:t>
      </w:r>
      <w:r w:rsidRPr="00E873C1">
        <w:rPr>
          <w:sz w:val="24"/>
          <w:szCs w:val="24"/>
        </w:rPr>
        <w:t>if feasible. Venous access to both arms simultaneously</w:t>
      </w:r>
    </w:p>
    <w:p w14:paraId="45C784FC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Bilateral antero-lateral</w:t>
      </w:r>
      <w:r w:rsidRPr="00D17BDC">
        <w:rPr>
          <w:b/>
          <w:sz w:val="24"/>
          <w:szCs w:val="24"/>
        </w:rPr>
        <w:t xml:space="preserve"> open thoracostomies (same interspace)</w:t>
      </w:r>
      <w:r>
        <w:rPr>
          <w:sz w:val="24"/>
          <w:szCs w:val="24"/>
        </w:rPr>
        <w:t xml:space="preserve"> - see if improves condition</w:t>
      </w:r>
    </w:p>
    <w:p w14:paraId="12458F97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 xml:space="preserve">Always do a clamshell </w:t>
      </w:r>
      <w:r w:rsidRPr="00D17BDC">
        <w:rPr>
          <w:sz w:val="24"/>
          <w:szCs w:val="24"/>
        </w:rPr>
        <w:t>(</w:t>
      </w:r>
      <w:proofErr w:type="spellStart"/>
      <w:r w:rsidRPr="00D17BDC">
        <w:rPr>
          <w:sz w:val="24"/>
          <w:szCs w:val="24"/>
        </w:rPr>
        <w:t>Flaris</w:t>
      </w:r>
      <w:proofErr w:type="spellEnd"/>
      <w:r w:rsidRPr="00D17BDC">
        <w:rPr>
          <w:sz w:val="24"/>
          <w:szCs w:val="24"/>
        </w:rPr>
        <w:t xml:space="preserve"> et al. World J </w:t>
      </w:r>
      <w:proofErr w:type="spellStart"/>
      <w:r w:rsidRPr="00D17BDC">
        <w:rPr>
          <w:sz w:val="24"/>
          <w:szCs w:val="24"/>
        </w:rPr>
        <w:t>Surg</w:t>
      </w:r>
      <w:proofErr w:type="spellEnd"/>
      <w:r w:rsidRPr="00D17BDC">
        <w:rPr>
          <w:sz w:val="24"/>
          <w:szCs w:val="24"/>
        </w:rPr>
        <w:t xml:space="preserve"> 2015, 39: 1306-1311)</w:t>
      </w:r>
    </w:p>
    <w:p w14:paraId="11A257BE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 bold, don’t hesitate</w:t>
      </w:r>
      <w:r>
        <w:rPr>
          <w:sz w:val="24"/>
          <w:szCs w:val="24"/>
        </w:rPr>
        <w:t xml:space="preserve"> - aim to enter pericardium in &lt;90 seconds</w:t>
      </w:r>
    </w:p>
    <w:p w14:paraId="1C0CDD3B" w14:textId="77777777" w:rsidR="004C47CC" w:rsidRPr="005D01A9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sz w:val="24"/>
          <w:szCs w:val="24"/>
        </w:rPr>
      </w:pPr>
      <w:r w:rsidRPr="005D01A9">
        <w:rPr>
          <w:b/>
          <w:sz w:val="24"/>
          <w:szCs w:val="24"/>
        </w:rPr>
        <w:t>Simple kit</w:t>
      </w:r>
      <w:r w:rsidRPr="005D01A9">
        <w:rPr>
          <w:sz w:val="24"/>
          <w:szCs w:val="24"/>
        </w:rPr>
        <w:t xml:space="preserve"> - </w:t>
      </w:r>
      <w:r>
        <w:rPr>
          <w:sz w:val="24"/>
          <w:szCs w:val="24"/>
        </w:rPr>
        <w:t>s</w:t>
      </w:r>
      <w:r w:rsidRPr="005D01A9">
        <w:rPr>
          <w:sz w:val="24"/>
          <w:szCs w:val="24"/>
        </w:rPr>
        <w:t>calpel, forceps, Tuff cuts (big scissors),</w:t>
      </w:r>
      <w:r>
        <w:rPr>
          <w:sz w:val="24"/>
          <w:szCs w:val="24"/>
        </w:rPr>
        <w:t xml:space="preserve"> </w:t>
      </w:r>
      <w:r w:rsidRPr="005D01A9">
        <w:rPr>
          <w:sz w:val="24"/>
          <w:szCs w:val="24"/>
        </w:rPr>
        <w:t>Big clip + Gigli</w:t>
      </w:r>
    </w:p>
    <w:p w14:paraId="348FE5AB" w14:textId="77777777" w:rsidR="004C47CC" w:rsidRPr="005D01A9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Join two </w:t>
      </w:r>
      <w:proofErr w:type="spellStart"/>
      <w:r>
        <w:rPr>
          <w:b/>
          <w:sz w:val="24"/>
          <w:szCs w:val="24"/>
        </w:rPr>
        <w:t>thoracostostomies</w:t>
      </w:r>
      <w:proofErr w:type="spellEnd"/>
      <w:r>
        <w:rPr>
          <w:b/>
          <w:sz w:val="24"/>
          <w:szCs w:val="24"/>
        </w:rPr>
        <w:t>, as one thoracotomy</w:t>
      </w:r>
      <w:r w:rsidRPr="005D01A9">
        <w:rPr>
          <w:sz w:val="24"/>
          <w:szCs w:val="24"/>
        </w:rPr>
        <w:t xml:space="preserve"> - like an underwired bra - NOT straight across</w:t>
      </w:r>
    </w:p>
    <w:p w14:paraId="0F6AA4AB" w14:textId="77777777" w:rsidR="004C47CC" w:rsidRPr="005D01A9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sz w:val="24"/>
          <w:szCs w:val="24"/>
        </w:rPr>
      </w:pPr>
      <w:r w:rsidRPr="005D01A9">
        <w:rPr>
          <w:b/>
          <w:sz w:val="24"/>
          <w:szCs w:val="24"/>
        </w:rPr>
        <w:t>Open Pericardium vertically</w:t>
      </w:r>
      <w:r w:rsidRPr="005D01A9">
        <w:rPr>
          <w:sz w:val="24"/>
          <w:szCs w:val="24"/>
        </w:rPr>
        <w:t xml:space="preserve"> - avoid phrenic nerves</w:t>
      </w:r>
    </w:p>
    <w:p w14:paraId="093BFBE8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sz w:val="24"/>
          <w:szCs w:val="24"/>
        </w:rPr>
      </w:pPr>
      <w:r w:rsidRPr="00D17BDC">
        <w:rPr>
          <w:b/>
          <w:sz w:val="24"/>
          <w:szCs w:val="24"/>
        </w:rPr>
        <w:t xml:space="preserve">Cardiac wounds </w:t>
      </w:r>
      <w:r>
        <w:rPr>
          <w:sz w:val="24"/>
          <w:szCs w:val="24"/>
        </w:rPr>
        <w:t xml:space="preserve"> - finger pressure on hole </w:t>
      </w:r>
      <w:r>
        <w:rPr>
          <w:b/>
          <w:sz w:val="24"/>
          <w:szCs w:val="24"/>
        </w:rPr>
        <w:t>(NOT IN)</w:t>
      </w:r>
      <w:r>
        <w:rPr>
          <w:sz w:val="24"/>
          <w:szCs w:val="24"/>
        </w:rPr>
        <w:t>, close with sutures or staples</w:t>
      </w:r>
    </w:p>
    <w:p w14:paraId="5D3BA735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 xml:space="preserve">Descending aortic compression early </w:t>
      </w:r>
      <w:r>
        <w:rPr>
          <w:sz w:val="24"/>
          <w:szCs w:val="24"/>
        </w:rPr>
        <w:t>- flat of hand through left chest, compression against spinal column</w:t>
      </w:r>
    </w:p>
    <w:p w14:paraId="548A715F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Have blood ready</w:t>
      </w:r>
      <w:r>
        <w:rPr>
          <w:sz w:val="24"/>
          <w:szCs w:val="24"/>
        </w:rPr>
        <w:t xml:space="preserve"> - wait until haemorrhage controlled, fill heart before releasing aortic compression</w:t>
      </w:r>
    </w:p>
    <w:p w14:paraId="5E2C3089" w14:textId="77777777" w:rsidR="004C47CC" w:rsidRPr="00D17BDC" w:rsidRDefault="004C47CC" w:rsidP="004C47CC">
      <w:pPr>
        <w:pStyle w:val="ListParagraph"/>
        <w:numPr>
          <w:ilvl w:val="0"/>
          <w:numId w:val="104"/>
        </w:numPr>
        <w:spacing w:after="200" w:line="276" w:lineRule="auto"/>
        <w:rPr>
          <w:b/>
          <w:sz w:val="24"/>
          <w:szCs w:val="24"/>
        </w:rPr>
      </w:pPr>
      <w:r w:rsidRPr="00D17BDC">
        <w:rPr>
          <w:b/>
          <w:sz w:val="24"/>
          <w:szCs w:val="24"/>
        </w:rPr>
        <w:t>After ROSC, control internal mammary arteries</w:t>
      </w:r>
    </w:p>
    <w:p w14:paraId="604EEE9B" w14:textId="77777777" w:rsidR="004C47CC" w:rsidRPr="004C47CC" w:rsidRDefault="00C775E6" w:rsidP="004C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also </w:t>
      </w:r>
      <w:hyperlink w:anchor="Appendix3" w:history="1">
        <w:r w:rsidRPr="001D64A2">
          <w:rPr>
            <w:rStyle w:val="Hyperlink"/>
            <w:b/>
            <w:sz w:val="24"/>
            <w:szCs w:val="24"/>
          </w:rPr>
          <w:t>Appendix 3</w:t>
        </w:r>
      </w:hyperlink>
      <w:r>
        <w:rPr>
          <w:b/>
          <w:sz w:val="24"/>
          <w:szCs w:val="24"/>
        </w:rPr>
        <w:t xml:space="preserve"> - Resuscitative thoracotomy algorithm and useful links</w:t>
      </w:r>
    </w:p>
    <w:p w14:paraId="431B0324" w14:textId="77777777" w:rsidR="00975C35" w:rsidRDefault="00975C35" w:rsidP="00D927B2">
      <w:pPr>
        <w:rPr>
          <w:rFonts w:cstheme="minorHAnsi"/>
          <w:b/>
          <w:sz w:val="28"/>
        </w:rPr>
      </w:pPr>
      <w:bookmarkStart w:id="2" w:name="Appendix3"/>
    </w:p>
    <w:p w14:paraId="7E544F78" w14:textId="77777777" w:rsidR="00975C35" w:rsidRDefault="00975C35" w:rsidP="00D927B2">
      <w:pPr>
        <w:rPr>
          <w:rFonts w:cstheme="minorHAnsi"/>
          <w:b/>
          <w:sz w:val="28"/>
        </w:rPr>
      </w:pPr>
    </w:p>
    <w:p w14:paraId="7B0783EB" w14:textId="77777777" w:rsidR="00D927B2" w:rsidRDefault="00D927B2" w:rsidP="00D927B2">
      <w:pPr>
        <w:rPr>
          <w:rFonts w:cstheme="minorHAnsi"/>
          <w:b/>
          <w:sz w:val="28"/>
        </w:rPr>
      </w:pPr>
      <w:r w:rsidRPr="000F38C3">
        <w:rPr>
          <w:rFonts w:cstheme="minorHAnsi"/>
          <w:b/>
          <w:sz w:val="28"/>
        </w:rPr>
        <w:lastRenderedPageBreak/>
        <w:t>Appendix</w:t>
      </w:r>
      <w:r>
        <w:rPr>
          <w:rFonts w:cstheme="minorHAnsi"/>
          <w:b/>
          <w:sz w:val="28"/>
        </w:rPr>
        <w:t xml:space="preserve"> 3 – Resuscitative thoracotomy flow chart</w:t>
      </w:r>
    </w:p>
    <w:p w14:paraId="6A5CBF10" w14:textId="77777777" w:rsidR="00C775E6" w:rsidRDefault="00C775E6" w:rsidP="00D927B2">
      <w:pPr>
        <w:rPr>
          <w:rFonts w:cstheme="minorHAnsi"/>
          <w:b/>
          <w:sz w:val="28"/>
        </w:rPr>
      </w:pPr>
    </w:p>
    <w:bookmarkEnd w:id="2"/>
    <w:p w14:paraId="031AA9D9" w14:textId="77777777" w:rsidR="00D927B2" w:rsidRDefault="00D927B2" w:rsidP="00D927B2">
      <w:pPr>
        <w:rPr>
          <w:rFonts w:cstheme="minorHAnsi"/>
          <w:b/>
        </w:rPr>
      </w:pPr>
    </w:p>
    <w:p w14:paraId="30F2A5ED" w14:textId="77777777" w:rsidR="00D927B2" w:rsidRDefault="00C775E6" w:rsidP="00C775E6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5CD216DD" wp14:editId="02C416A6">
            <wp:simplePos x="0" y="0"/>
            <wp:positionH relativeFrom="column">
              <wp:posOffset>-700405</wp:posOffset>
            </wp:positionH>
            <wp:positionV relativeFrom="paragraph">
              <wp:posOffset>172720</wp:posOffset>
            </wp:positionV>
            <wp:extent cx="7574915" cy="5000625"/>
            <wp:effectExtent l="0" t="0" r="6985" b="9525"/>
            <wp:wrapTight wrapText="bothSides">
              <wp:wrapPolygon edited="0">
                <wp:start x="0" y="0"/>
                <wp:lineTo x="0" y="21559"/>
                <wp:lineTo x="21566" y="21559"/>
                <wp:lineTo x="2156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44280" w14:textId="77777777" w:rsidR="00D927B2" w:rsidRDefault="00D927B2" w:rsidP="00D927B2">
      <w:pPr>
        <w:rPr>
          <w:rFonts w:cstheme="minorHAnsi"/>
          <w:b/>
        </w:rPr>
      </w:pPr>
    </w:p>
    <w:p w14:paraId="55080B54" w14:textId="77777777" w:rsidR="00C775E6" w:rsidRDefault="00C775E6" w:rsidP="00C775E6">
      <w:pPr>
        <w:spacing w:before="240"/>
        <w:rPr>
          <w:b/>
        </w:rPr>
      </w:pPr>
    </w:p>
    <w:p w14:paraId="30A785C2" w14:textId="77777777" w:rsidR="00C775E6" w:rsidRPr="00C775E6" w:rsidRDefault="00C775E6" w:rsidP="00C775E6">
      <w:pPr>
        <w:spacing w:before="240"/>
        <w:rPr>
          <w:b/>
        </w:rPr>
      </w:pPr>
      <w:r>
        <w:rPr>
          <w:b/>
        </w:rPr>
        <w:t>Useful links</w:t>
      </w:r>
    </w:p>
    <w:p w14:paraId="25C34110" w14:textId="77777777" w:rsidR="00C775E6" w:rsidRDefault="007F6C25" w:rsidP="00C775E6">
      <w:pPr>
        <w:spacing w:before="240"/>
        <w:rPr>
          <w:sz w:val="24"/>
          <w:szCs w:val="24"/>
        </w:rPr>
      </w:pPr>
      <w:hyperlink r:id="rId12" w:history="1">
        <w:r w:rsidR="00C775E6" w:rsidRPr="004C47CC">
          <w:rPr>
            <w:rStyle w:val="Hyperlink"/>
            <w:szCs w:val="24"/>
          </w:rPr>
          <w:t>https://emcrit.org/racc/procedure-of-thoracotomy/</w:t>
        </w:r>
      </w:hyperlink>
      <w:r w:rsidR="00C775E6" w:rsidRPr="004C47CC">
        <w:rPr>
          <w:sz w:val="24"/>
          <w:szCs w:val="24"/>
        </w:rPr>
        <w:t xml:space="preserve"> </w:t>
      </w:r>
    </w:p>
    <w:p w14:paraId="4EA3D7A1" w14:textId="77777777" w:rsidR="00C775E6" w:rsidRDefault="007F6C25" w:rsidP="00C775E6">
      <w:pPr>
        <w:spacing w:before="240"/>
        <w:rPr>
          <w:sz w:val="24"/>
          <w:szCs w:val="24"/>
        </w:rPr>
      </w:pPr>
      <w:hyperlink r:id="rId13" w:history="1">
        <w:r w:rsidR="00C775E6" w:rsidRPr="004C47CC">
          <w:rPr>
            <w:rStyle w:val="Hyperlink"/>
            <w:szCs w:val="24"/>
          </w:rPr>
          <w:t>http://www.trauma.org/archive/atlas/clamshell.html</w:t>
        </w:r>
      </w:hyperlink>
      <w:r w:rsidR="00C775E6" w:rsidRPr="004C47CC">
        <w:rPr>
          <w:sz w:val="24"/>
          <w:szCs w:val="24"/>
        </w:rPr>
        <w:t xml:space="preserve">        </w:t>
      </w:r>
    </w:p>
    <w:p w14:paraId="7E942D00" w14:textId="77777777" w:rsidR="00C775E6" w:rsidRDefault="007F6C25" w:rsidP="00C775E6">
      <w:pPr>
        <w:spacing w:before="240"/>
        <w:rPr>
          <w:rStyle w:val="Hyperlink"/>
          <w:sz w:val="24"/>
          <w:szCs w:val="24"/>
        </w:rPr>
      </w:pPr>
      <w:hyperlink r:id="rId14" w:history="1">
        <w:r w:rsidR="00C775E6" w:rsidRPr="004C47CC">
          <w:rPr>
            <w:rStyle w:val="Hyperlink"/>
            <w:szCs w:val="24"/>
          </w:rPr>
          <w:t>http://emj.bmj.com/content/22/1/22</w:t>
        </w:r>
      </w:hyperlink>
    </w:p>
    <w:p w14:paraId="158F6053" w14:textId="77777777" w:rsidR="00C775E6" w:rsidRDefault="007F6C25" w:rsidP="00C775E6">
      <w:pPr>
        <w:spacing w:before="240"/>
        <w:rPr>
          <w:sz w:val="24"/>
          <w:szCs w:val="24"/>
        </w:rPr>
      </w:pPr>
      <w:hyperlink r:id="rId15" w:history="1">
        <w:r w:rsidR="00C775E6" w:rsidRPr="0012692F">
          <w:rPr>
            <w:rStyle w:val="Hyperlink"/>
            <w:sz w:val="24"/>
            <w:szCs w:val="24"/>
          </w:rPr>
          <w:t>https://www.wymtn.com/uploads/5/1/8/9/51899421/traumatic_cardiac_arrest_-_indications_for_resuscitative_thoracotomy.pdf</w:t>
        </w:r>
      </w:hyperlink>
    </w:p>
    <w:p w14:paraId="386F056D" w14:textId="77777777" w:rsidR="00D927B2" w:rsidRDefault="00D927B2" w:rsidP="00D927B2">
      <w:pPr>
        <w:rPr>
          <w:rFonts w:cstheme="minorHAnsi"/>
          <w:b/>
        </w:rPr>
      </w:pPr>
    </w:p>
    <w:p w14:paraId="1630060F" w14:textId="77777777" w:rsidR="00D927B2" w:rsidRDefault="00D927B2" w:rsidP="00D927B2">
      <w:pPr>
        <w:rPr>
          <w:rFonts w:cstheme="minorHAnsi"/>
          <w:b/>
        </w:rPr>
      </w:pPr>
    </w:p>
    <w:p w14:paraId="4B6530A9" w14:textId="77777777" w:rsidR="00D927B2" w:rsidRDefault="00D927B2" w:rsidP="00D927B2">
      <w:pPr>
        <w:rPr>
          <w:rFonts w:cstheme="minorHAnsi"/>
          <w:b/>
        </w:rPr>
      </w:pPr>
    </w:p>
    <w:sectPr w:rsidR="00D927B2" w:rsidSect="00975C35">
      <w:pgSz w:w="11906" w:h="16838"/>
      <w:pgMar w:top="1134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7F6C25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35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uma.org/archive/atlas/clamshel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mcrit.org/racc/procedure-of-thoracotom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wymtn.com/uploads/5/1/8/9/51899421/traumatic_cardiac_arrest_-_indications_for_resuscitative_thoracotomy.pdf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mj.bmj.com/content/22/1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A94F-EE6F-46F7-AAFB-3215E98F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6861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3</cp:revision>
  <cp:lastPrinted>2018-05-02T12:53:00Z</cp:lastPrinted>
  <dcterms:created xsi:type="dcterms:W3CDTF">2021-03-27T11:36:00Z</dcterms:created>
  <dcterms:modified xsi:type="dcterms:W3CDTF">2021-06-10T11:03:00Z</dcterms:modified>
</cp:coreProperties>
</file>