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85C1" w14:textId="77777777" w:rsidR="003C643D" w:rsidRPr="000C292A" w:rsidRDefault="006B1AD1" w:rsidP="003C643D">
      <w:pPr>
        <w:jc w:val="both"/>
        <w:rPr>
          <w:rFonts w:cstheme="minorHAnsi"/>
          <w:b/>
          <w:sz w:val="28"/>
        </w:rPr>
      </w:pPr>
      <w:bookmarkStart w:id="0" w:name="Analgesia"/>
      <w:r w:rsidRPr="000C292A">
        <w:rPr>
          <w:rFonts w:cstheme="minorHAnsi"/>
          <w:b/>
          <w:sz w:val="28"/>
        </w:rPr>
        <w:t>18</w:t>
      </w:r>
      <w:r w:rsidR="003C643D" w:rsidRPr="000C292A">
        <w:rPr>
          <w:rFonts w:cstheme="minorHAnsi"/>
          <w:b/>
          <w:sz w:val="28"/>
        </w:rPr>
        <w:t>. Analgesia</w:t>
      </w:r>
      <w:r w:rsidR="00E8298A" w:rsidRPr="000C292A">
        <w:rPr>
          <w:rFonts w:cstheme="minorHAnsi"/>
          <w:b/>
          <w:sz w:val="28"/>
        </w:rPr>
        <w:t>, including fo</w:t>
      </w:r>
      <w:r w:rsidR="003C643D" w:rsidRPr="000C292A">
        <w:rPr>
          <w:rFonts w:cstheme="minorHAnsi"/>
          <w:b/>
          <w:sz w:val="28"/>
        </w:rPr>
        <w:t>r chest trauma with rib fractures</w:t>
      </w:r>
    </w:p>
    <w:bookmarkEnd w:id="0"/>
    <w:p w14:paraId="5DD61CB8" w14:textId="77777777" w:rsidR="003C643D" w:rsidRDefault="003C643D" w:rsidP="003C643D">
      <w:pPr>
        <w:jc w:val="both"/>
        <w:rPr>
          <w:rFonts w:cstheme="minorHAnsi"/>
          <w:b/>
        </w:rPr>
      </w:pPr>
    </w:p>
    <w:p w14:paraId="7A18B65A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This guideline covers the assessment and early management of pain in paediatric major trauma patients in the Emergency Department.</w:t>
      </w:r>
    </w:p>
    <w:p w14:paraId="21189009" w14:textId="77777777" w:rsidR="00E8298A" w:rsidRPr="00697FF2" w:rsidRDefault="00E8298A" w:rsidP="00E8298A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CA"/>
        </w:rPr>
      </w:pPr>
    </w:p>
    <w:p w14:paraId="465A6E21" w14:textId="77777777" w:rsidR="00E8298A" w:rsidRPr="00697FF2" w:rsidRDefault="00E8298A" w:rsidP="00E8298A">
      <w:pPr>
        <w:jc w:val="both"/>
        <w:rPr>
          <w:rFonts w:cstheme="minorHAnsi"/>
          <w:b/>
          <w:bCs/>
          <w:color w:val="080CB8"/>
          <w:sz w:val="24"/>
          <w:szCs w:val="24"/>
          <w:lang w:val="en-CA"/>
        </w:rPr>
      </w:pPr>
      <w:r w:rsidRPr="00697FF2">
        <w:rPr>
          <w:rFonts w:cstheme="minorHAnsi"/>
          <w:b/>
          <w:bCs/>
          <w:color w:val="080CB8"/>
          <w:sz w:val="24"/>
          <w:szCs w:val="24"/>
          <w:lang w:val="en-CA"/>
        </w:rPr>
        <w:t>Assessment of pain</w:t>
      </w:r>
    </w:p>
    <w:p w14:paraId="163FBF0F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Choose a pain assessment tool appropriate for the child’s age and developmental stage. The gold standard of assessment is the ability to self report.</w:t>
      </w:r>
    </w:p>
    <w:p w14:paraId="26915879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</w:p>
    <w:p w14:paraId="30FBF260" w14:textId="77777777" w:rsidR="00E8298A" w:rsidRPr="00697FF2" w:rsidRDefault="00E8298A" w:rsidP="00E8298A">
      <w:pPr>
        <w:jc w:val="both"/>
        <w:rPr>
          <w:rFonts w:cstheme="minorHAnsi"/>
          <w:b/>
          <w:bCs/>
          <w:color w:val="080CB8"/>
          <w:sz w:val="24"/>
          <w:szCs w:val="24"/>
          <w:lang w:val="en-CA"/>
        </w:rPr>
      </w:pPr>
      <w:r w:rsidRPr="00697FF2">
        <w:rPr>
          <w:rFonts w:cstheme="minorHAnsi"/>
          <w:b/>
          <w:bCs/>
          <w:color w:val="080CB8"/>
          <w:sz w:val="24"/>
          <w:szCs w:val="24"/>
          <w:lang w:val="en-CA"/>
        </w:rPr>
        <w:t>Prehospital analgesia</w:t>
      </w:r>
    </w:p>
    <w:p w14:paraId="4C8E0D3D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Many children will NOT have been given any pain relief before reaching hospital. </w:t>
      </w:r>
    </w:p>
    <w:p w14:paraId="009EB821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Always confirm if any prehospital analgesia has been administered, such as:</w:t>
      </w:r>
    </w:p>
    <w:p w14:paraId="640A6ABB" w14:textId="77777777" w:rsidR="00E8298A" w:rsidRPr="00697FF2" w:rsidRDefault="00E8298A" w:rsidP="00F53CE8">
      <w:pPr>
        <w:pStyle w:val="ListParagraph"/>
        <w:numPr>
          <w:ilvl w:val="0"/>
          <w:numId w:val="51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Oral paracetamol</w:t>
      </w:r>
    </w:p>
    <w:p w14:paraId="7EAD703B" w14:textId="77777777" w:rsidR="00E8298A" w:rsidRPr="00697FF2" w:rsidRDefault="00E8298A" w:rsidP="00F53CE8">
      <w:pPr>
        <w:pStyle w:val="ListParagraph"/>
        <w:numPr>
          <w:ilvl w:val="0"/>
          <w:numId w:val="51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Entonox in the awake older child</w:t>
      </w:r>
    </w:p>
    <w:p w14:paraId="5EB78D1B" w14:textId="77777777" w:rsidR="00E8298A" w:rsidRPr="00697FF2" w:rsidRDefault="00E8298A" w:rsidP="00F53CE8">
      <w:pPr>
        <w:pStyle w:val="ListParagraph"/>
        <w:numPr>
          <w:ilvl w:val="0"/>
          <w:numId w:val="51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Intranasal or intravenous opiates</w:t>
      </w:r>
    </w:p>
    <w:p w14:paraId="42AD2072" w14:textId="77777777" w:rsidR="00E8298A" w:rsidRPr="00697FF2" w:rsidRDefault="00E8298A" w:rsidP="00F53CE8">
      <w:pPr>
        <w:pStyle w:val="ListParagraph"/>
        <w:numPr>
          <w:ilvl w:val="0"/>
          <w:numId w:val="51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Ketamine in the awake child with blunt trauma</w:t>
      </w:r>
    </w:p>
    <w:p w14:paraId="06C294E0" w14:textId="77777777" w:rsidR="00E8298A" w:rsidRPr="00697FF2" w:rsidRDefault="00E8298A" w:rsidP="00E8298A">
      <w:pPr>
        <w:pStyle w:val="ListParagraph"/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</w:p>
    <w:p w14:paraId="71D61895" w14:textId="77777777" w:rsidR="00E8298A" w:rsidRPr="00697FF2" w:rsidRDefault="00E8298A" w:rsidP="00E8298A">
      <w:pPr>
        <w:jc w:val="both"/>
        <w:rPr>
          <w:rFonts w:cstheme="minorHAnsi"/>
          <w:b/>
          <w:bCs/>
          <w:color w:val="FF0000"/>
          <w:sz w:val="24"/>
          <w:szCs w:val="24"/>
          <w:lang w:val="en-CA"/>
        </w:rPr>
      </w:pPr>
      <w:r w:rsidRPr="00697FF2">
        <w:rPr>
          <w:rFonts w:cstheme="minorHAnsi"/>
          <w:b/>
          <w:bCs/>
          <w:color w:val="080CB8"/>
          <w:sz w:val="24"/>
          <w:szCs w:val="24"/>
          <w:lang w:val="en-CA"/>
        </w:rPr>
        <w:t xml:space="preserve">Early pain management in the Emergency Department (ED) </w:t>
      </w:r>
      <w:r w:rsidRPr="00697FF2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>– also see flow chart</w:t>
      </w:r>
      <w:r w:rsidR="00CB39C3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  <w:hyperlink w:anchor="Appendix11" w:history="1">
        <w:r w:rsidR="00CB39C3" w:rsidRPr="00CB39C3">
          <w:rPr>
            <w:rStyle w:val="Hyperlink"/>
            <w:rFonts w:cstheme="minorHAnsi"/>
            <w:b/>
            <w:bCs/>
            <w:sz w:val="24"/>
            <w:szCs w:val="24"/>
            <w:lang w:val="en-CA"/>
          </w:rPr>
          <w:t>Appendix 11</w:t>
        </w:r>
      </w:hyperlink>
      <w:r w:rsidRPr="00697FF2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p w14:paraId="3D7A09B6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</w:p>
    <w:p w14:paraId="0DD34F15" w14:textId="77777777" w:rsidR="00E8298A" w:rsidRPr="00697FF2" w:rsidRDefault="00E8298A" w:rsidP="00E8298A">
      <w:pPr>
        <w:jc w:val="both"/>
        <w:rPr>
          <w:rFonts w:cstheme="minorHAnsi"/>
          <w:b/>
          <w:color w:val="080CB8"/>
          <w:sz w:val="24"/>
          <w:szCs w:val="24"/>
          <w:lang w:val="en-CA"/>
        </w:rPr>
      </w:pPr>
      <w:r w:rsidRPr="00697FF2">
        <w:rPr>
          <w:rFonts w:cstheme="minorHAnsi"/>
          <w:b/>
          <w:color w:val="080CB8"/>
          <w:sz w:val="24"/>
          <w:szCs w:val="24"/>
          <w:lang w:val="en-CA"/>
        </w:rPr>
        <w:t>(a) Non-pharmacological measures</w:t>
      </w:r>
    </w:p>
    <w:p w14:paraId="7E8D826F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Pain management starts with your approach to a distressed and injured child:</w:t>
      </w:r>
    </w:p>
    <w:p w14:paraId="15D1EA2B" w14:textId="77777777" w:rsidR="00E8298A" w:rsidRPr="00697FF2" w:rsidRDefault="00E8298A" w:rsidP="00F53CE8">
      <w:pPr>
        <w:pStyle w:val="ListParagraph"/>
        <w:numPr>
          <w:ilvl w:val="0"/>
          <w:numId w:val="54"/>
        </w:num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Engage the help of an appropriately trained therapist, play specialist or nurse</w:t>
      </w:r>
    </w:p>
    <w:p w14:paraId="31112141" w14:textId="77777777" w:rsidR="00E8298A" w:rsidRPr="00697FF2" w:rsidRDefault="00E8298A" w:rsidP="00F53CE8">
      <w:pPr>
        <w:pStyle w:val="ListParagraph"/>
        <w:numPr>
          <w:ilvl w:val="0"/>
          <w:numId w:val="54"/>
        </w:num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Use the presence of a parent if possible as a source of comfort for the child</w:t>
      </w:r>
    </w:p>
    <w:p w14:paraId="793585D7" w14:textId="77777777" w:rsidR="00E8298A" w:rsidRPr="00697FF2" w:rsidRDefault="00E8298A" w:rsidP="00F53CE8">
      <w:pPr>
        <w:pStyle w:val="ListParagraph"/>
        <w:numPr>
          <w:ilvl w:val="0"/>
          <w:numId w:val="54"/>
        </w:num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Reducing anxiety helps reduce pain levels and this can be achieved by explaining, talking and to a degree by distraction.</w:t>
      </w:r>
    </w:p>
    <w:p w14:paraId="155C7109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</w:p>
    <w:p w14:paraId="1669175A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 xml:space="preserve">Consider using non-pharmacological means of pain relief early - </w:t>
      </w:r>
      <w:proofErr w:type="spellStart"/>
      <w:r w:rsidRPr="00697FF2">
        <w:rPr>
          <w:rFonts w:cstheme="minorHAnsi"/>
          <w:color w:val="000000" w:themeColor="text1"/>
          <w:sz w:val="24"/>
          <w:szCs w:val="24"/>
          <w:lang w:val="en-CA"/>
        </w:rPr>
        <w:t>eg</w:t>
      </w:r>
      <w:proofErr w:type="spellEnd"/>
      <w:r w:rsidRPr="00697FF2">
        <w:rPr>
          <w:rFonts w:cstheme="minorHAnsi"/>
          <w:color w:val="000000" w:themeColor="text1"/>
          <w:sz w:val="24"/>
          <w:szCs w:val="24"/>
          <w:lang w:val="en-CA"/>
        </w:rPr>
        <w:t>. for burns apply burns shields initially or more definitively use a clear dressing such as cling film.</w:t>
      </w:r>
    </w:p>
    <w:p w14:paraId="58B18A32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</w:p>
    <w:p w14:paraId="2E0F8A57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Don’t forget that reduction of displaced fractures and dislocations immediately reduces the severe pain associated with the abnormal anatomy and this can then be maintained with appropriate splintage.</w:t>
      </w:r>
    </w:p>
    <w:p w14:paraId="253AEDD8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</w:p>
    <w:p w14:paraId="60C340D2" w14:textId="77777777" w:rsidR="00E8298A" w:rsidRPr="00697FF2" w:rsidRDefault="00E8298A" w:rsidP="00E8298A">
      <w:pPr>
        <w:jc w:val="both"/>
        <w:rPr>
          <w:rFonts w:cstheme="minorHAnsi"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When these measures have been addressed then the next step will be pharmacological agents; all the above can be actioned while drug doses are being calculated and drawn up.</w:t>
      </w:r>
    </w:p>
    <w:p w14:paraId="3D9AB1D3" w14:textId="77777777" w:rsidR="00E8298A" w:rsidRPr="00697FF2" w:rsidRDefault="00E8298A" w:rsidP="00E8298A">
      <w:pPr>
        <w:jc w:val="both"/>
        <w:rPr>
          <w:rFonts w:cstheme="minorHAnsi"/>
          <w:b/>
          <w:color w:val="000000" w:themeColor="text1"/>
          <w:sz w:val="24"/>
          <w:szCs w:val="24"/>
          <w:lang w:val="en-CA"/>
        </w:rPr>
      </w:pPr>
    </w:p>
    <w:p w14:paraId="72A4B6F4" w14:textId="77777777" w:rsidR="00E8298A" w:rsidRPr="00697FF2" w:rsidRDefault="00E8298A" w:rsidP="00E8298A">
      <w:pPr>
        <w:jc w:val="both"/>
        <w:rPr>
          <w:rFonts w:cstheme="minorHAnsi"/>
          <w:b/>
          <w:color w:val="080CB8"/>
          <w:sz w:val="24"/>
          <w:szCs w:val="24"/>
          <w:lang w:val="en-CA"/>
        </w:rPr>
      </w:pPr>
      <w:r w:rsidRPr="00697FF2">
        <w:rPr>
          <w:rFonts w:cstheme="minorHAnsi"/>
          <w:b/>
          <w:color w:val="080CB8"/>
          <w:sz w:val="24"/>
          <w:szCs w:val="24"/>
          <w:lang w:val="en-CA"/>
        </w:rPr>
        <w:t>(b) Pharmacological measures</w:t>
      </w:r>
    </w:p>
    <w:p w14:paraId="340B9D89" w14:textId="77777777" w:rsidR="00E8298A" w:rsidRPr="00697FF2" w:rsidRDefault="00E8298A" w:rsidP="00E8298A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color w:val="000000" w:themeColor="text1"/>
          <w:sz w:val="24"/>
          <w:szCs w:val="24"/>
          <w:lang w:val="en-CA"/>
        </w:rPr>
        <w:t>Aggressive use of multimodal therapy in all stages should be used to control pain</w:t>
      </w:r>
    </w:p>
    <w:p w14:paraId="3CA76404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Assess patient’s pain on presentation to ED using appropriate assessment tool</w:t>
      </w:r>
    </w:p>
    <w:p w14:paraId="7CB4BFB9" w14:textId="77777777" w:rsidR="00E8298A" w:rsidRPr="00697FF2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Reassess pain scores at regular intervals and top up pain relief as needed.</w:t>
      </w:r>
    </w:p>
    <w:p w14:paraId="3D2C06FB" w14:textId="77777777" w:rsidR="00E8298A" w:rsidRDefault="00E8298A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</w:p>
    <w:p w14:paraId="23B0C95F" w14:textId="77777777" w:rsidR="00E8298A" w:rsidRPr="00697FF2" w:rsidRDefault="00E8298A" w:rsidP="00E8298A">
      <w:pPr>
        <w:jc w:val="both"/>
        <w:rPr>
          <w:rFonts w:cstheme="minorHAnsi"/>
          <w:b/>
          <w:bCs/>
          <w:color w:val="080CB8"/>
          <w:sz w:val="24"/>
          <w:szCs w:val="24"/>
          <w:lang w:val="en-CA"/>
        </w:rPr>
      </w:pPr>
      <w:r w:rsidRPr="00697FF2">
        <w:rPr>
          <w:rFonts w:cstheme="minorHAnsi"/>
          <w:b/>
          <w:bCs/>
          <w:color w:val="080CB8"/>
          <w:sz w:val="24"/>
          <w:szCs w:val="24"/>
          <w:lang w:val="en-CA"/>
        </w:rPr>
        <w:t>Options</w:t>
      </w:r>
    </w:p>
    <w:p w14:paraId="502A1013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Intra-nasal diamorphine 100micrograms/kg </w:t>
      </w:r>
    </w:p>
    <w:p w14:paraId="78B780D4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Paracetamol IV or orally</w:t>
      </w:r>
    </w:p>
    <w:p w14:paraId="32D637F5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Morphine IV dose is 50-200microgram/kg (up to a max of 10mg)</w:t>
      </w:r>
    </w:p>
    <w:p w14:paraId="5F2D7E0E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Ketamine IV dose is 250-300 microgram/kg (can be administered via IV, IM, oral</w:t>
      </w:r>
      <w:r w:rsidR="00F251FF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 or </w:t>
      </w: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buccal</w:t>
      </w:r>
      <w:r w:rsidR="00F251FF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 </w:t>
      </w: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routes) </w:t>
      </w:r>
    </w:p>
    <w:p w14:paraId="6F49C6EF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97FF2">
        <w:rPr>
          <w:rFonts w:cstheme="minorHAnsi"/>
          <w:color w:val="000000" w:themeColor="text1"/>
          <w:sz w:val="24"/>
          <w:szCs w:val="24"/>
        </w:rPr>
        <w:lastRenderedPageBreak/>
        <w:t>Shorter acting opioids e.g. fentanyl and alfentanil for rapid pain control (experienced personnel only who would be competent at managing the airway)</w:t>
      </w:r>
    </w:p>
    <w:p w14:paraId="7C61B595" w14:textId="77777777" w:rsidR="00E8298A" w:rsidRPr="00697FF2" w:rsidRDefault="00E8298A" w:rsidP="00F53CE8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Peripheral nerve blocks (trained personnel only), using</w:t>
      </w:r>
      <w:r w:rsidRPr="00697FF2">
        <w:rPr>
          <w:rFonts w:cstheme="minorHAnsi"/>
          <w:color w:val="000000" w:themeColor="text1"/>
          <w:sz w:val="24"/>
          <w:szCs w:val="24"/>
        </w:rPr>
        <w:t xml:space="preserve"> 0.25% levobupivacaine maximum 2mg/kg, = maximum volume of 0.8mL/Kg</w:t>
      </w:r>
    </w:p>
    <w:p w14:paraId="4B801196" w14:textId="77777777" w:rsidR="00E8298A" w:rsidRPr="00697FF2" w:rsidRDefault="00E8298A" w:rsidP="00F53CE8">
      <w:pPr>
        <w:pStyle w:val="ListParagraph"/>
        <w:numPr>
          <w:ilvl w:val="0"/>
          <w:numId w:val="53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Femoral nerve block or fascia </w:t>
      </w:r>
      <w:proofErr w:type="spellStart"/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iliaca</w:t>
      </w:r>
      <w:proofErr w:type="spellEnd"/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 block: fractures of the femur</w:t>
      </w:r>
    </w:p>
    <w:p w14:paraId="0B2F7618" w14:textId="77777777" w:rsidR="00E8298A" w:rsidRPr="00697FF2" w:rsidRDefault="00E8298A" w:rsidP="00F53CE8">
      <w:pPr>
        <w:pStyle w:val="ListParagraph"/>
        <w:numPr>
          <w:ilvl w:val="0"/>
          <w:numId w:val="53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Brachial plexus blocks: upper limb injuries </w:t>
      </w:r>
    </w:p>
    <w:p w14:paraId="36D23EF3" w14:textId="77777777" w:rsidR="00E8298A" w:rsidRPr="00697FF2" w:rsidRDefault="00E8298A" w:rsidP="00F53CE8">
      <w:pPr>
        <w:pStyle w:val="ListParagraph"/>
        <w:numPr>
          <w:ilvl w:val="0"/>
          <w:numId w:val="53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>Intercostal nerve blocks: rib fractures</w:t>
      </w:r>
    </w:p>
    <w:p w14:paraId="3AC5CE03" w14:textId="77777777" w:rsidR="00E8298A" w:rsidRDefault="00E8298A" w:rsidP="00470B9B">
      <w:pPr>
        <w:pStyle w:val="ListParagraph"/>
        <w:numPr>
          <w:ilvl w:val="0"/>
          <w:numId w:val="52"/>
        </w:num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 w:rsidRPr="001257B5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NSAIDs </w:t>
      </w:r>
      <w:r w:rsidR="001257B5" w:rsidRPr="001257B5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usually have no role in the immediate management of major trauma. </w:t>
      </w:r>
    </w:p>
    <w:p w14:paraId="517D2BD8" w14:textId="77777777" w:rsidR="001257B5" w:rsidRPr="001257B5" w:rsidRDefault="001257B5" w:rsidP="00EF40BE">
      <w:pPr>
        <w:pStyle w:val="ListParagraph"/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</w:p>
    <w:p w14:paraId="4A07E6BE" w14:textId="77777777" w:rsidR="00E8298A" w:rsidRPr="00697FF2" w:rsidRDefault="00CB39C3" w:rsidP="00E8298A">
      <w:pPr>
        <w:jc w:val="both"/>
        <w:rPr>
          <w:rFonts w:cstheme="minorHAnsi"/>
          <w:bCs/>
          <w:color w:val="000000" w:themeColor="text1"/>
          <w:sz w:val="24"/>
          <w:szCs w:val="24"/>
          <w:lang w:val="en-C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en-CA"/>
        </w:rPr>
        <w:t xml:space="preserve">See also </w:t>
      </w:r>
      <w:hyperlink w:anchor="Appendix11" w:history="1">
        <w:r w:rsidR="00E8298A" w:rsidRPr="00CB39C3">
          <w:rPr>
            <w:rStyle w:val="Hyperlink"/>
            <w:rFonts w:cstheme="minorHAnsi"/>
            <w:b/>
            <w:bCs/>
            <w:sz w:val="24"/>
            <w:szCs w:val="24"/>
            <w:lang w:val="en-CA"/>
          </w:rPr>
          <w:t>Appendix</w:t>
        </w:r>
        <w:r w:rsidRPr="00CB39C3">
          <w:rPr>
            <w:rStyle w:val="Hyperlink"/>
            <w:rFonts w:cstheme="minorHAnsi"/>
            <w:b/>
            <w:bCs/>
            <w:sz w:val="24"/>
            <w:szCs w:val="24"/>
            <w:lang w:val="en-CA"/>
          </w:rPr>
          <w:t xml:space="preserve"> 11</w:t>
        </w:r>
      </w:hyperlink>
      <w:r w:rsidR="00E8298A" w:rsidRPr="00697FF2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>:</w:t>
      </w:r>
      <w:r w:rsidR="00E8298A" w:rsidRPr="00697FF2">
        <w:rPr>
          <w:rFonts w:cstheme="minorHAnsi"/>
          <w:bCs/>
          <w:color w:val="000000" w:themeColor="text1"/>
          <w:sz w:val="24"/>
          <w:szCs w:val="24"/>
          <w:lang w:val="en-CA"/>
        </w:rPr>
        <w:t xml:space="preserve"> </w:t>
      </w:r>
      <w:r w:rsidR="00E8298A" w:rsidRPr="00CB39C3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>Pain management flow chart</w:t>
      </w:r>
    </w:p>
    <w:p w14:paraId="2C2BE8BB" w14:textId="77777777" w:rsidR="00E8298A" w:rsidRDefault="00E8298A" w:rsidP="003C643D">
      <w:pPr>
        <w:jc w:val="both"/>
        <w:rPr>
          <w:rFonts w:cstheme="minorHAnsi"/>
          <w:b/>
          <w:sz w:val="24"/>
        </w:rPr>
      </w:pPr>
    </w:p>
    <w:p w14:paraId="2B8C2261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3A0FB1EA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07292D36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51B823DE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2044DEC8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0D235E0D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20DBBF76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294CE830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06743682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335BCE21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63FF849A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5C8F0620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75EACEF7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4C12D5A9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099B9F05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32304880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015A2D7F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7B901030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60CA0456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41154935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68A65AA8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50F0C828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403B7A4D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44CFB8A9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6FEBF951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4AC89508" w14:textId="77777777" w:rsidR="001257B5" w:rsidRDefault="001257B5" w:rsidP="003C643D">
      <w:pPr>
        <w:jc w:val="both"/>
        <w:rPr>
          <w:rFonts w:cstheme="minorHAnsi"/>
          <w:b/>
          <w:sz w:val="24"/>
        </w:rPr>
      </w:pPr>
    </w:p>
    <w:p w14:paraId="0C0A3072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7DF14566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2C005EE7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25459FB5" w14:textId="77777777" w:rsidR="00697FF2" w:rsidRDefault="00697FF2" w:rsidP="003C643D">
      <w:pPr>
        <w:jc w:val="both"/>
        <w:rPr>
          <w:rFonts w:cstheme="minorHAnsi"/>
          <w:b/>
          <w:sz w:val="24"/>
        </w:rPr>
      </w:pPr>
    </w:p>
    <w:p w14:paraId="11A9507A" w14:textId="77777777" w:rsidR="00B849A6" w:rsidRDefault="00B849A6">
      <w:pPr>
        <w:spacing w:after="200" w:line="276" w:lineRule="auto"/>
        <w:rPr>
          <w:rFonts w:cstheme="minorHAnsi"/>
          <w:b/>
          <w:sz w:val="28"/>
        </w:rPr>
      </w:pPr>
      <w:bookmarkStart w:id="1" w:name="Transfers"/>
      <w:r>
        <w:rPr>
          <w:rFonts w:cstheme="minorHAnsi"/>
          <w:b/>
          <w:sz w:val="28"/>
        </w:rPr>
        <w:br w:type="page"/>
      </w:r>
    </w:p>
    <w:p w14:paraId="26F15050" w14:textId="77777777" w:rsidR="0015511B" w:rsidRPr="0015511B" w:rsidRDefault="0015511B" w:rsidP="0015511B">
      <w:pPr>
        <w:rPr>
          <w:rFonts w:cstheme="minorHAnsi"/>
          <w:b/>
          <w:sz w:val="28"/>
        </w:rPr>
      </w:pPr>
      <w:bookmarkStart w:id="2" w:name="Appendix11"/>
      <w:bookmarkEnd w:id="1"/>
      <w:r w:rsidRPr="0015511B">
        <w:rPr>
          <w:rFonts w:cstheme="minorHAnsi"/>
          <w:b/>
          <w:sz w:val="28"/>
        </w:rPr>
        <w:lastRenderedPageBreak/>
        <w:t>Appendix 11 - Pain management flow chart</w:t>
      </w:r>
    </w:p>
    <w:bookmarkEnd w:id="2"/>
    <w:p w14:paraId="12A2D359" w14:textId="77777777" w:rsidR="00D479F5" w:rsidRDefault="00D479F5">
      <w:pPr>
        <w:rPr>
          <w:rFonts w:cstheme="minorHAnsi"/>
          <w:b/>
        </w:rPr>
      </w:pPr>
    </w:p>
    <w:p w14:paraId="0B92BF59" w14:textId="77777777" w:rsidR="001F1C22" w:rsidRDefault="009E3F71">
      <w:pPr>
        <w:rPr>
          <w:noProof/>
          <w:lang w:eastAsia="en-GB"/>
        </w:rPr>
      </w:pPr>
      <w:r w:rsidRPr="00791238">
        <w:rPr>
          <w:noProof/>
          <w:lang w:eastAsia="en-GB"/>
        </w:rPr>
        <w:drawing>
          <wp:inline distT="0" distB="0" distL="0" distR="0" wp14:anchorId="576996AD" wp14:editId="08C64E5B">
            <wp:extent cx="7713541" cy="6260057"/>
            <wp:effectExtent l="0" t="0" r="0" b="4763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5720" cy="62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6DC9" w14:textId="77777777" w:rsidR="00D479F5" w:rsidRDefault="00D479F5">
      <w:pPr>
        <w:rPr>
          <w:rFonts w:cstheme="minorHAnsi"/>
          <w:b/>
        </w:rPr>
      </w:pPr>
      <w:bookmarkStart w:id="3" w:name="_GoBack"/>
      <w:bookmarkEnd w:id="3"/>
    </w:p>
    <w:sectPr w:rsidR="00D479F5" w:rsidSect="00CA6433">
      <w:footerReference w:type="defaul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3BB9" w14:textId="04B39E88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>Yorkshire and Humber Paediatric Major Trauma Guidelines</w:t>
    </w:r>
    <w:r>
      <w:rPr>
        <w:rFonts w:cstheme="minorHAnsi"/>
        <w:sz w:val="20"/>
      </w:rPr>
      <w:t xml:space="preserve"> April 2021</w:t>
    </w:r>
  </w:p>
  <w:p w14:paraId="0921013A" w14:textId="77777777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 xml:space="preserve">Page </w:t>
    </w:r>
    <w:r w:rsidRPr="009019AA">
      <w:rPr>
        <w:rFonts w:cstheme="minorHAnsi"/>
        <w:sz w:val="20"/>
      </w:rPr>
      <w:fldChar w:fldCharType="begin"/>
    </w:r>
    <w:r w:rsidRPr="009019AA">
      <w:rPr>
        <w:rFonts w:cstheme="minorHAnsi"/>
        <w:sz w:val="20"/>
      </w:rPr>
      <w:instrText xml:space="preserve"> PAGE   \* MERGEFORMAT </w:instrText>
    </w:r>
    <w:r w:rsidRPr="009019AA">
      <w:rPr>
        <w:rFonts w:cstheme="minorHAnsi"/>
        <w:sz w:val="20"/>
      </w:rPr>
      <w:fldChar w:fldCharType="separate"/>
    </w:r>
    <w:r w:rsidR="00B849A6">
      <w:rPr>
        <w:rFonts w:cstheme="minorHAnsi"/>
        <w:noProof/>
        <w:sz w:val="20"/>
      </w:rPr>
      <w:t>2</w:t>
    </w:r>
    <w:r w:rsidRPr="009019AA">
      <w:rPr>
        <w:rFonts w:cstheme="minorHAnsi"/>
        <w:noProof/>
        <w:sz w:val="20"/>
      </w:rPr>
      <w:fldChar w:fldCharType="end"/>
    </w:r>
  </w:p>
  <w:p w14:paraId="5238B974" w14:textId="77777777" w:rsidR="00547FA5" w:rsidRDefault="00547FA5"/>
  <w:p w14:paraId="652F777F" w14:textId="77777777" w:rsidR="00547FA5" w:rsidRDefault="00547FA5"/>
  <w:p w14:paraId="6908339A" w14:textId="77777777" w:rsidR="00547FA5" w:rsidRDefault="00547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849A6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2F0F-950B-487B-97BF-C28E7D0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2460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2021-03-27T13:07:00Z</dcterms:created>
  <dcterms:modified xsi:type="dcterms:W3CDTF">2021-03-27T13:07:00Z</dcterms:modified>
</cp:coreProperties>
</file>